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60" w:type="dxa"/>
        <w:tblInd w:w="-922" w:type="dxa"/>
        <w:tblBorders>
          <w:top w:val="single" w:sz="4" w:space="0" w:color="auto"/>
          <w:left w:val="single" w:sz="4" w:space="0" w:color="auto"/>
          <w:bottom w:val="single" w:sz="4" w:space="0" w:color="auto"/>
          <w:right w:val="single" w:sz="4" w:space="0" w:color="auto"/>
        </w:tblBorders>
        <w:shd w:val="clear" w:color="auto" w:fill="FFFFFF"/>
        <w:tblLayout w:type="fixed"/>
        <w:tblCellMar>
          <w:left w:w="70" w:type="dxa"/>
          <w:right w:w="70" w:type="dxa"/>
        </w:tblCellMar>
        <w:tblLook w:val="0000" w:firstRow="0" w:lastRow="0" w:firstColumn="0" w:lastColumn="0" w:noHBand="0" w:noVBand="0"/>
      </w:tblPr>
      <w:tblGrid>
        <w:gridCol w:w="3320"/>
        <w:gridCol w:w="3320"/>
        <w:gridCol w:w="3320"/>
      </w:tblGrid>
      <w:tr w:rsidR="005C4522" w:rsidRPr="009F7CED" w14:paraId="1C770E02" w14:textId="77777777" w:rsidTr="21FF1D89">
        <w:trPr>
          <w:trHeight w:val="97"/>
        </w:trPr>
        <w:tc>
          <w:tcPr>
            <w:tcW w:w="3320" w:type="dxa"/>
            <w:tcBorders>
              <w:top w:val="single" w:sz="4" w:space="0" w:color="auto"/>
              <w:bottom w:val="single" w:sz="4" w:space="0" w:color="auto"/>
              <w:right w:val="single" w:sz="4" w:space="0" w:color="auto"/>
            </w:tcBorders>
            <w:shd w:val="clear" w:color="auto" w:fill="A6A6A6" w:themeFill="background1" w:themeFillShade="A6"/>
            <w:vAlign w:val="center"/>
          </w:tcPr>
          <w:p w14:paraId="732558CE" w14:textId="77777777" w:rsidR="0026513E" w:rsidRPr="00D965B1" w:rsidRDefault="00795C6B" w:rsidP="21FF1D89">
            <w:pPr>
              <w:pStyle w:val="Heading2"/>
              <w:ind w:right="72"/>
              <w:jc w:val="left"/>
              <w:rPr>
                <w:rFonts w:ascii="Verdana" w:eastAsia="Verdana" w:hAnsi="Verdana" w:cs="Verdana"/>
                <w:color w:val="FFFFFF"/>
                <w:sz w:val="22"/>
                <w:szCs w:val="22"/>
              </w:rPr>
            </w:pPr>
            <w:r w:rsidRPr="21FF1D89">
              <w:rPr>
                <w:rFonts w:ascii="Verdana" w:eastAsia="Verdana" w:hAnsi="Verdana" w:cs="Verdana"/>
                <w:color w:val="FFFFFF" w:themeColor="background1"/>
                <w:sz w:val="22"/>
                <w:szCs w:val="22"/>
                <w:lang w:val="es-CO"/>
              </w:rPr>
              <w:t>Entidad</w:t>
            </w:r>
            <w:r w:rsidR="00086B16" w:rsidRPr="21FF1D89">
              <w:rPr>
                <w:rFonts w:ascii="Verdana" w:eastAsia="Verdana" w:hAnsi="Verdana" w:cs="Verdana"/>
                <w:color w:val="FFFFFF" w:themeColor="background1"/>
                <w:sz w:val="22"/>
                <w:szCs w:val="22"/>
                <w:lang w:val="es-CO"/>
              </w:rPr>
              <w:t xml:space="preserve"> </w:t>
            </w:r>
            <w:r w:rsidRPr="21FF1D89">
              <w:rPr>
                <w:rFonts w:ascii="Verdana" w:eastAsia="Verdana" w:hAnsi="Verdana" w:cs="Verdana"/>
                <w:color w:val="FFFFFF" w:themeColor="background1"/>
                <w:sz w:val="22"/>
                <w:szCs w:val="22"/>
                <w:lang w:val="es-CO"/>
              </w:rPr>
              <w:t>originadora</w:t>
            </w:r>
            <w:r w:rsidR="00293F29" w:rsidRPr="21FF1D89">
              <w:rPr>
                <w:rFonts w:ascii="Verdana" w:eastAsia="Verdana" w:hAnsi="Verdana" w:cs="Verdana"/>
                <w:color w:val="FFFFFF" w:themeColor="background1"/>
                <w:sz w:val="22"/>
                <w:szCs w:val="22"/>
                <w:lang w:val="es-CO"/>
              </w:rPr>
              <w:t>:</w:t>
            </w:r>
          </w:p>
        </w:tc>
        <w:tc>
          <w:tcPr>
            <w:tcW w:w="6640" w:type="dxa"/>
            <w:gridSpan w:val="2"/>
            <w:tcBorders>
              <w:top w:val="single" w:sz="4" w:space="0" w:color="auto"/>
              <w:left w:val="single" w:sz="4" w:space="0" w:color="auto"/>
              <w:bottom w:val="single" w:sz="4" w:space="0" w:color="auto"/>
            </w:tcBorders>
            <w:shd w:val="clear" w:color="auto" w:fill="FFFFFF" w:themeFill="background1"/>
            <w:vAlign w:val="center"/>
          </w:tcPr>
          <w:p w14:paraId="7ACCC38E" w14:textId="77777777" w:rsidR="0026513E" w:rsidRPr="007F7479" w:rsidRDefault="007F7479" w:rsidP="21FF1D89">
            <w:pPr>
              <w:pStyle w:val="Heading2"/>
              <w:ind w:left="72" w:right="72"/>
              <w:jc w:val="left"/>
              <w:rPr>
                <w:rFonts w:ascii="Verdana" w:eastAsia="Verdana" w:hAnsi="Verdana" w:cs="Verdana"/>
                <w:b w:val="0"/>
                <w:sz w:val="22"/>
                <w:szCs w:val="22"/>
              </w:rPr>
            </w:pPr>
            <w:r w:rsidRPr="21FF1D89">
              <w:rPr>
                <w:rFonts w:ascii="Verdana" w:eastAsia="Verdana" w:hAnsi="Verdana" w:cs="Verdana"/>
                <w:b w:val="0"/>
                <w:sz w:val="22"/>
                <w:szCs w:val="22"/>
              </w:rPr>
              <w:t>Superintendencia de Transporte</w:t>
            </w:r>
          </w:p>
        </w:tc>
      </w:tr>
      <w:tr w:rsidR="005C4522" w:rsidRPr="009F7CED" w14:paraId="588CE204" w14:textId="77777777" w:rsidTr="21FF1D89">
        <w:trPr>
          <w:trHeight w:val="97"/>
        </w:trPr>
        <w:tc>
          <w:tcPr>
            <w:tcW w:w="3320" w:type="dxa"/>
            <w:tcBorders>
              <w:top w:val="single" w:sz="4" w:space="0" w:color="auto"/>
              <w:bottom w:val="single" w:sz="4" w:space="0" w:color="auto"/>
              <w:right w:val="single" w:sz="4" w:space="0" w:color="auto"/>
            </w:tcBorders>
            <w:shd w:val="clear" w:color="auto" w:fill="A6A6A6" w:themeFill="background1" w:themeFillShade="A6"/>
            <w:vAlign w:val="center"/>
          </w:tcPr>
          <w:p w14:paraId="1E611A1A" w14:textId="77777777" w:rsidR="00C47F73" w:rsidRPr="00D965B1" w:rsidRDefault="0026513E" w:rsidP="21FF1D89">
            <w:pPr>
              <w:pStyle w:val="Heading2"/>
              <w:ind w:right="72"/>
              <w:jc w:val="left"/>
              <w:rPr>
                <w:rFonts w:ascii="Verdana" w:eastAsia="Verdana" w:hAnsi="Verdana" w:cs="Verdana"/>
                <w:color w:val="FFFFFF"/>
                <w:sz w:val="22"/>
                <w:szCs w:val="22"/>
              </w:rPr>
            </w:pPr>
            <w:r w:rsidRPr="21FF1D89">
              <w:rPr>
                <w:rFonts w:ascii="Verdana" w:eastAsia="Verdana" w:hAnsi="Verdana" w:cs="Verdana"/>
                <w:color w:val="FFFFFF" w:themeColor="background1"/>
                <w:sz w:val="22"/>
                <w:szCs w:val="22"/>
              </w:rPr>
              <w:t>Fecha</w:t>
            </w:r>
            <w:r w:rsidR="00BB545F" w:rsidRPr="21FF1D89">
              <w:rPr>
                <w:rFonts w:ascii="Verdana" w:eastAsia="Verdana" w:hAnsi="Verdana" w:cs="Verdana"/>
                <w:color w:val="FFFFFF" w:themeColor="background1"/>
                <w:sz w:val="22"/>
                <w:szCs w:val="22"/>
              </w:rPr>
              <w:t xml:space="preserve"> (dd/mm/aa)</w:t>
            </w:r>
            <w:r w:rsidR="00293F29" w:rsidRPr="21FF1D89">
              <w:rPr>
                <w:rFonts w:ascii="Verdana" w:eastAsia="Verdana" w:hAnsi="Verdana" w:cs="Verdana"/>
                <w:color w:val="FFFFFF" w:themeColor="background1"/>
                <w:sz w:val="22"/>
                <w:szCs w:val="22"/>
              </w:rPr>
              <w:t>:</w:t>
            </w:r>
          </w:p>
        </w:tc>
        <w:tc>
          <w:tcPr>
            <w:tcW w:w="6640" w:type="dxa"/>
            <w:gridSpan w:val="2"/>
            <w:tcBorders>
              <w:top w:val="single" w:sz="4" w:space="0" w:color="auto"/>
              <w:left w:val="single" w:sz="4" w:space="0" w:color="auto"/>
              <w:bottom w:val="single" w:sz="4" w:space="0" w:color="auto"/>
            </w:tcBorders>
            <w:shd w:val="clear" w:color="auto" w:fill="FFFFFF" w:themeFill="background1"/>
            <w:vAlign w:val="center"/>
          </w:tcPr>
          <w:p w14:paraId="0E3313D7" w14:textId="77777777" w:rsidR="00C47F73" w:rsidRPr="007F7479" w:rsidRDefault="007F7479" w:rsidP="21FF1D89">
            <w:pPr>
              <w:pStyle w:val="Heading2"/>
              <w:ind w:left="72" w:right="72"/>
              <w:jc w:val="left"/>
              <w:rPr>
                <w:rFonts w:ascii="Verdana" w:eastAsia="Verdana" w:hAnsi="Verdana" w:cs="Verdana"/>
                <w:b w:val="0"/>
                <w:sz w:val="22"/>
                <w:szCs w:val="22"/>
              </w:rPr>
            </w:pPr>
            <w:r w:rsidRPr="21FF1D89">
              <w:rPr>
                <w:rFonts w:ascii="Verdana" w:eastAsia="Verdana" w:hAnsi="Verdana" w:cs="Verdana"/>
                <w:b w:val="0"/>
                <w:sz w:val="22"/>
                <w:szCs w:val="22"/>
              </w:rPr>
              <w:t>2</w:t>
            </w:r>
            <w:r w:rsidR="0077335E" w:rsidRPr="21FF1D89">
              <w:rPr>
                <w:rFonts w:ascii="Verdana" w:eastAsia="Verdana" w:hAnsi="Verdana" w:cs="Verdana"/>
                <w:b w:val="0"/>
                <w:sz w:val="22"/>
                <w:szCs w:val="22"/>
              </w:rPr>
              <w:t>8</w:t>
            </w:r>
            <w:r w:rsidRPr="21FF1D89">
              <w:rPr>
                <w:rFonts w:ascii="Verdana" w:eastAsia="Verdana" w:hAnsi="Verdana" w:cs="Verdana"/>
                <w:b w:val="0"/>
                <w:sz w:val="22"/>
                <w:szCs w:val="22"/>
              </w:rPr>
              <w:t>/</w:t>
            </w:r>
            <w:r w:rsidR="0077335E" w:rsidRPr="21FF1D89">
              <w:rPr>
                <w:rFonts w:ascii="Verdana" w:eastAsia="Verdana" w:hAnsi="Verdana" w:cs="Verdana"/>
                <w:b w:val="0"/>
                <w:sz w:val="22"/>
                <w:szCs w:val="22"/>
              </w:rPr>
              <w:t>10</w:t>
            </w:r>
            <w:r w:rsidRPr="21FF1D89">
              <w:rPr>
                <w:rFonts w:ascii="Verdana" w:eastAsia="Verdana" w:hAnsi="Verdana" w:cs="Verdana"/>
                <w:b w:val="0"/>
                <w:sz w:val="22"/>
                <w:szCs w:val="22"/>
              </w:rPr>
              <w:t>/2026</w:t>
            </w:r>
          </w:p>
        </w:tc>
      </w:tr>
      <w:tr w:rsidR="005C4522" w:rsidRPr="009F7CED" w14:paraId="49A94A48" w14:textId="77777777" w:rsidTr="21FF1D89">
        <w:trPr>
          <w:trHeight w:val="97"/>
        </w:trPr>
        <w:tc>
          <w:tcPr>
            <w:tcW w:w="3320" w:type="dxa"/>
            <w:tcBorders>
              <w:top w:val="single" w:sz="4" w:space="0" w:color="auto"/>
              <w:bottom w:val="single" w:sz="4" w:space="0" w:color="auto"/>
              <w:right w:val="single" w:sz="4" w:space="0" w:color="auto"/>
            </w:tcBorders>
            <w:shd w:val="clear" w:color="auto" w:fill="A6A6A6" w:themeFill="background1" w:themeFillShade="A6"/>
            <w:vAlign w:val="center"/>
          </w:tcPr>
          <w:p w14:paraId="2FC79529" w14:textId="77777777" w:rsidR="0059316B" w:rsidRPr="00D965B1" w:rsidRDefault="00A55DB6" w:rsidP="21FF1D89">
            <w:pPr>
              <w:pStyle w:val="Heading2"/>
              <w:ind w:right="72"/>
              <w:jc w:val="left"/>
              <w:rPr>
                <w:rFonts w:ascii="Verdana" w:eastAsia="Verdana" w:hAnsi="Verdana" w:cs="Verdana"/>
                <w:color w:val="FFFFFF"/>
                <w:sz w:val="22"/>
                <w:szCs w:val="22"/>
              </w:rPr>
            </w:pPr>
            <w:r w:rsidRPr="21FF1D89">
              <w:rPr>
                <w:rFonts w:ascii="Verdana" w:eastAsia="Verdana" w:hAnsi="Verdana" w:cs="Verdana"/>
                <w:color w:val="FFFFFF" w:themeColor="background1"/>
                <w:sz w:val="22"/>
                <w:szCs w:val="22"/>
              </w:rPr>
              <w:t xml:space="preserve">Proyecto de </w:t>
            </w:r>
            <w:r w:rsidR="00587695" w:rsidRPr="21FF1D89">
              <w:rPr>
                <w:rFonts w:ascii="Verdana" w:eastAsia="Verdana" w:hAnsi="Verdana" w:cs="Verdana"/>
                <w:color w:val="FFFFFF" w:themeColor="background1"/>
                <w:sz w:val="22"/>
                <w:szCs w:val="22"/>
              </w:rPr>
              <w:t>D</w:t>
            </w:r>
            <w:r w:rsidRPr="21FF1D89">
              <w:rPr>
                <w:rFonts w:ascii="Verdana" w:eastAsia="Verdana" w:hAnsi="Verdana" w:cs="Verdana"/>
                <w:color w:val="FFFFFF" w:themeColor="background1"/>
                <w:sz w:val="22"/>
                <w:szCs w:val="22"/>
              </w:rPr>
              <w:t>ecreto</w:t>
            </w:r>
            <w:r w:rsidR="00795C6B" w:rsidRPr="21FF1D89">
              <w:rPr>
                <w:rFonts w:ascii="Verdana" w:eastAsia="Verdana" w:hAnsi="Verdana" w:cs="Verdana"/>
                <w:color w:val="FFFFFF" w:themeColor="background1"/>
                <w:sz w:val="22"/>
                <w:szCs w:val="22"/>
              </w:rPr>
              <w:t>/Resolución</w:t>
            </w:r>
            <w:r w:rsidR="00293F29" w:rsidRPr="21FF1D89">
              <w:rPr>
                <w:rFonts w:ascii="Verdana" w:eastAsia="Verdana" w:hAnsi="Verdana" w:cs="Verdana"/>
                <w:color w:val="FFFFFF" w:themeColor="background1"/>
                <w:sz w:val="22"/>
                <w:szCs w:val="22"/>
              </w:rPr>
              <w:t>:</w:t>
            </w:r>
          </w:p>
        </w:tc>
        <w:tc>
          <w:tcPr>
            <w:tcW w:w="6640" w:type="dxa"/>
            <w:gridSpan w:val="2"/>
            <w:tcBorders>
              <w:top w:val="single" w:sz="4" w:space="0" w:color="auto"/>
              <w:left w:val="single" w:sz="4" w:space="0" w:color="auto"/>
              <w:bottom w:val="single" w:sz="4" w:space="0" w:color="auto"/>
            </w:tcBorders>
            <w:shd w:val="clear" w:color="auto" w:fill="FFFFFF" w:themeFill="background1"/>
            <w:vAlign w:val="center"/>
          </w:tcPr>
          <w:p w14:paraId="16B21A57" w14:textId="77777777" w:rsidR="001F238A" w:rsidRPr="007F7479" w:rsidRDefault="0077335E" w:rsidP="21FF1D89">
            <w:pPr>
              <w:pStyle w:val="Heading2"/>
              <w:ind w:left="72" w:right="72"/>
              <w:jc w:val="left"/>
              <w:rPr>
                <w:rFonts w:ascii="Verdana" w:eastAsia="Verdana" w:hAnsi="Verdana" w:cs="Verdana"/>
                <w:spacing w:val="-3"/>
                <w:sz w:val="22"/>
                <w:szCs w:val="22"/>
              </w:rPr>
            </w:pPr>
            <w:r w:rsidRPr="21FF1D89">
              <w:rPr>
                <w:rFonts w:ascii="Verdana" w:eastAsia="Verdana" w:hAnsi="Verdana" w:cs="Verdana"/>
                <w:b w:val="0"/>
                <w:sz w:val="22"/>
                <w:szCs w:val="22"/>
              </w:rPr>
              <w:t>Por la cual se establecen las tarifas diferenciales de la Contribución Especial de Vigilancia que deben pagar a la Superintendencia de Transporte los sujetos sometidos a su vigilancia, inspección y control para la vigencia 2026.</w:t>
            </w:r>
          </w:p>
        </w:tc>
      </w:tr>
      <w:tr w:rsidR="00DF60FD" w:rsidRPr="009F7CED" w14:paraId="62ADBAE1" w14:textId="77777777" w:rsidTr="21FF1D89">
        <w:trPr>
          <w:trHeight w:val="47"/>
        </w:trPr>
        <w:tc>
          <w:tcPr>
            <w:tcW w:w="9960" w:type="dxa"/>
            <w:gridSpan w:val="3"/>
            <w:shd w:val="clear" w:color="auto" w:fill="FFFFFF" w:themeFill="background1"/>
            <w:vAlign w:val="center"/>
          </w:tcPr>
          <w:p w14:paraId="77586E52" w14:textId="77777777" w:rsidR="00D32815" w:rsidRDefault="00D32815" w:rsidP="21FF1D89">
            <w:pPr>
              <w:jc w:val="both"/>
              <w:rPr>
                <w:rFonts w:ascii="Verdana" w:hAnsi="Verdana"/>
                <w:sz w:val="22"/>
                <w:szCs w:val="22"/>
              </w:rPr>
            </w:pPr>
          </w:p>
          <w:p w14:paraId="7E937B5A" w14:textId="3BEFBDFD" w:rsidR="0077335E" w:rsidRDefault="0077335E" w:rsidP="21FF1D89">
            <w:pPr>
              <w:jc w:val="both"/>
              <w:rPr>
                <w:rFonts w:ascii="Verdana" w:hAnsi="Verdana"/>
                <w:i/>
                <w:iCs/>
                <w:sz w:val="22"/>
                <w:szCs w:val="22"/>
              </w:rPr>
            </w:pPr>
            <w:r w:rsidRPr="21FF1D89">
              <w:rPr>
                <w:rFonts w:ascii="Verdana" w:hAnsi="Verdana"/>
                <w:sz w:val="22"/>
                <w:szCs w:val="22"/>
              </w:rPr>
              <w:t xml:space="preserve">Que el numeral 16 del artículo 5 del Decreto 2409 de 2018, por el cual se modifica y renueva la estructura de la Superintendencia de Transporte y se dictan otras disposiciones, establece que a la Entidad le corresponde </w:t>
            </w:r>
            <w:r w:rsidRPr="21FF1D89">
              <w:rPr>
                <w:rFonts w:ascii="Verdana" w:hAnsi="Verdana"/>
                <w:i/>
                <w:iCs/>
                <w:sz w:val="22"/>
                <w:szCs w:val="22"/>
              </w:rPr>
              <w:t>“fijar las tarifas</w:t>
            </w:r>
            <w:r w:rsidRPr="21FF1D89">
              <w:rPr>
                <w:rFonts w:ascii="Verdana" w:hAnsi="Verdana"/>
                <w:i/>
                <w:iCs/>
                <w:spacing w:val="-3"/>
                <w:sz w:val="22"/>
                <w:szCs w:val="22"/>
              </w:rPr>
              <w:t xml:space="preserve"> </w:t>
            </w:r>
            <w:r w:rsidRPr="21FF1D89">
              <w:rPr>
                <w:rFonts w:ascii="Verdana" w:hAnsi="Verdana"/>
                <w:i/>
                <w:iCs/>
                <w:sz w:val="22"/>
                <w:szCs w:val="22"/>
              </w:rPr>
              <w:t>de</w:t>
            </w:r>
            <w:r w:rsidRPr="21FF1D89">
              <w:rPr>
                <w:rFonts w:ascii="Verdana" w:hAnsi="Verdana"/>
                <w:i/>
                <w:iCs/>
                <w:spacing w:val="-2"/>
                <w:sz w:val="22"/>
                <w:szCs w:val="22"/>
              </w:rPr>
              <w:t xml:space="preserve"> </w:t>
            </w:r>
            <w:r w:rsidRPr="21FF1D89">
              <w:rPr>
                <w:rFonts w:ascii="Verdana" w:hAnsi="Verdana"/>
                <w:i/>
                <w:iCs/>
                <w:sz w:val="22"/>
                <w:szCs w:val="22"/>
              </w:rPr>
              <w:t>las</w:t>
            </w:r>
            <w:r w:rsidRPr="21FF1D89">
              <w:rPr>
                <w:rFonts w:ascii="Verdana" w:hAnsi="Verdana"/>
                <w:i/>
                <w:iCs/>
                <w:spacing w:val="-1"/>
                <w:sz w:val="22"/>
                <w:szCs w:val="22"/>
              </w:rPr>
              <w:t xml:space="preserve"> </w:t>
            </w:r>
            <w:r w:rsidRPr="21FF1D89">
              <w:rPr>
                <w:rFonts w:ascii="Verdana" w:hAnsi="Verdana"/>
                <w:i/>
                <w:iCs/>
                <w:sz w:val="22"/>
                <w:szCs w:val="22"/>
              </w:rPr>
              <w:t>contribuciones</w:t>
            </w:r>
            <w:r w:rsidRPr="21FF1D89">
              <w:rPr>
                <w:rFonts w:ascii="Verdana" w:hAnsi="Verdana"/>
                <w:i/>
                <w:iCs/>
                <w:spacing w:val="-3"/>
                <w:sz w:val="22"/>
                <w:szCs w:val="22"/>
              </w:rPr>
              <w:t xml:space="preserve"> </w:t>
            </w:r>
            <w:r w:rsidRPr="21FF1D89">
              <w:rPr>
                <w:rFonts w:ascii="Verdana" w:hAnsi="Verdana"/>
                <w:i/>
                <w:iCs/>
                <w:sz w:val="22"/>
                <w:szCs w:val="22"/>
              </w:rPr>
              <w:t>y</w:t>
            </w:r>
            <w:r w:rsidRPr="21FF1D89">
              <w:rPr>
                <w:rFonts w:ascii="Verdana" w:hAnsi="Verdana"/>
                <w:i/>
                <w:iCs/>
                <w:spacing w:val="-4"/>
                <w:sz w:val="22"/>
                <w:szCs w:val="22"/>
              </w:rPr>
              <w:t xml:space="preserve"> </w:t>
            </w:r>
            <w:r w:rsidRPr="21FF1D89">
              <w:rPr>
                <w:rFonts w:ascii="Verdana" w:hAnsi="Verdana"/>
                <w:i/>
                <w:iCs/>
                <w:sz w:val="22"/>
                <w:szCs w:val="22"/>
              </w:rPr>
              <w:t>cobrar</w:t>
            </w:r>
            <w:r w:rsidRPr="21FF1D89">
              <w:rPr>
                <w:rFonts w:ascii="Verdana" w:hAnsi="Verdana"/>
                <w:i/>
                <w:iCs/>
                <w:spacing w:val="-4"/>
                <w:sz w:val="22"/>
                <w:szCs w:val="22"/>
              </w:rPr>
              <w:t xml:space="preserve"> </w:t>
            </w:r>
            <w:r w:rsidRPr="21FF1D89">
              <w:rPr>
                <w:rFonts w:ascii="Verdana" w:hAnsi="Verdana"/>
                <w:i/>
                <w:iCs/>
                <w:sz w:val="22"/>
                <w:szCs w:val="22"/>
              </w:rPr>
              <w:t>las</w:t>
            </w:r>
            <w:r w:rsidRPr="21FF1D89">
              <w:rPr>
                <w:rFonts w:ascii="Verdana" w:hAnsi="Verdana"/>
                <w:i/>
                <w:iCs/>
                <w:spacing w:val="-3"/>
                <w:sz w:val="22"/>
                <w:szCs w:val="22"/>
              </w:rPr>
              <w:t xml:space="preserve"> </w:t>
            </w:r>
            <w:r w:rsidRPr="21FF1D89">
              <w:rPr>
                <w:rFonts w:ascii="Verdana" w:hAnsi="Verdana"/>
                <w:i/>
                <w:iCs/>
                <w:sz w:val="22"/>
                <w:szCs w:val="22"/>
              </w:rPr>
              <w:t>multas</w:t>
            </w:r>
            <w:r w:rsidRPr="21FF1D89">
              <w:rPr>
                <w:rFonts w:ascii="Verdana" w:hAnsi="Verdana"/>
                <w:i/>
                <w:iCs/>
                <w:spacing w:val="-3"/>
                <w:sz w:val="22"/>
                <w:szCs w:val="22"/>
              </w:rPr>
              <w:t xml:space="preserve"> </w:t>
            </w:r>
            <w:r w:rsidRPr="21FF1D89">
              <w:rPr>
                <w:rFonts w:ascii="Verdana" w:hAnsi="Verdana"/>
                <w:i/>
                <w:iCs/>
                <w:sz w:val="22"/>
                <w:szCs w:val="22"/>
              </w:rPr>
              <w:t>que</w:t>
            </w:r>
            <w:r w:rsidRPr="21FF1D89">
              <w:rPr>
                <w:rFonts w:ascii="Verdana" w:hAnsi="Verdana"/>
                <w:i/>
                <w:iCs/>
                <w:spacing w:val="-3"/>
                <w:sz w:val="22"/>
                <w:szCs w:val="22"/>
              </w:rPr>
              <w:t xml:space="preserve"> </w:t>
            </w:r>
            <w:r w:rsidRPr="21FF1D89">
              <w:rPr>
                <w:rFonts w:ascii="Verdana" w:hAnsi="Verdana"/>
                <w:i/>
                <w:iCs/>
                <w:sz w:val="22"/>
                <w:szCs w:val="22"/>
              </w:rPr>
              <w:t>deban</w:t>
            </w:r>
            <w:r w:rsidRPr="21FF1D89">
              <w:rPr>
                <w:rFonts w:ascii="Verdana" w:hAnsi="Verdana"/>
                <w:i/>
                <w:iCs/>
                <w:spacing w:val="-4"/>
                <w:sz w:val="22"/>
                <w:szCs w:val="22"/>
              </w:rPr>
              <w:t xml:space="preserve"> </w:t>
            </w:r>
            <w:r w:rsidRPr="21FF1D89">
              <w:rPr>
                <w:rFonts w:ascii="Verdana" w:hAnsi="Verdana"/>
                <w:i/>
                <w:iCs/>
                <w:sz w:val="22"/>
                <w:szCs w:val="22"/>
              </w:rPr>
              <w:t>pagar</w:t>
            </w:r>
            <w:r w:rsidRPr="21FF1D89">
              <w:rPr>
                <w:rFonts w:ascii="Verdana" w:hAnsi="Verdana"/>
                <w:i/>
                <w:iCs/>
                <w:spacing w:val="-4"/>
                <w:sz w:val="22"/>
                <w:szCs w:val="22"/>
              </w:rPr>
              <w:t xml:space="preserve"> </w:t>
            </w:r>
            <w:r w:rsidRPr="21FF1D89">
              <w:rPr>
                <w:rFonts w:ascii="Verdana" w:hAnsi="Verdana"/>
                <w:i/>
                <w:iCs/>
                <w:sz w:val="22"/>
                <w:szCs w:val="22"/>
              </w:rPr>
              <w:t>las</w:t>
            </w:r>
            <w:r w:rsidRPr="21FF1D89">
              <w:rPr>
                <w:rFonts w:ascii="Verdana" w:hAnsi="Verdana"/>
                <w:i/>
                <w:iCs/>
                <w:spacing w:val="-3"/>
                <w:sz w:val="22"/>
                <w:szCs w:val="22"/>
              </w:rPr>
              <w:t xml:space="preserve"> </w:t>
            </w:r>
            <w:r w:rsidRPr="21FF1D89">
              <w:rPr>
                <w:rFonts w:ascii="Verdana" w:hAnsi="Verdana"/>
                <w:i/>
                <w:iCs/>
                <w:sz w:val="22"/>
                <w:szCs w:val="22"/>
              </w:rPr>
              <w:t>entidades vigiladas y controladas, de conformidad con la ley".</w:t>
            </w:r>
          </w:p>
          <w:p w14:paraId="7AF02BAB" w14:textId="77777777" w:rsidR="0077335E" w:rsidRPr="00ED1523" w:rsidRDefault="0077335E" w:rsidP="21FF1D89">
            <w:pPr>
              <w:jc w:val="both"/>
              <w:rPr>
                <w:rFonts w:ascii="Verdana" w:hAnsi="Verdana"/>
                <w:i/>
                <w:iCs/>
                <w:sz w:val="22"/>
                <w:szCs w:val="22"/>
              </w:rPr>
            </w:pPr>
          </w:p>
          <w:p w14:paraId="6AC8489D" w14:textId="77777777" w:rsidR="0077335E" w:rsidRDefault="0077335E" w:rsidP="21FF1D89">
            <w:pPr>
              <w:jc w:val="both"/>
              <w:rPr>
                <w:rFonts w:ascii="Verdana" w:hAnsi="Verdana"/>
                <w:sz w:val="22"/>
                <w:szCs w:val="22"/>
              </w:rPr>
            </w:pPr>
            <w:r w:rsidRPr="21FF1D89">
              <w:rPr>
                <w:rFonts w:ascii="Verdana" w:hAnsi="Verdana"/>
                <w:sz w:val="22"/>
                <w:szCs w:val="22"/>
              </w:rPr>
              <w:t>Que,</w:t>
            </w:r>
            <w:r w:rsidRPr="21FF1D89">
              <w:rPr>
                <w:rFonts w:ascii="Verdana" w:hAnsi="Verdana"/>
                <w:spacing w:val="-18"/>
                <w:sz w:val="22"/>
                <w:szCs w:val="22"/>
              </w:rPr>
              <w:t xml:space="preserve"> </w:t>
            </w:r>
            <w:r w:rsidRPr="21FF1D89">
              <w:rPr>
                <w:rFonts w:ascii="Verdana" w:hAnsi="Verdana"/>
                <w:sz w:val="22"/>
                <w:szCs w:val="22"/>
              </w:rPr>
              <w:t>del</w:t>
            </w:r>
            <w:r w:rsidRPr="21FF1D89">
              <w:rPr>
                <w:rFonts w:ascii="Verdana" w:hAnsi="Verdana"/>
                <w:spacing w:val="-17"/>
                <w:sz w:val="22"/>
                <w:szCs w:val="22"/>
              </w:rPr>
              <w:t xml:space="preserve"> </w:t>
            </w:r>
            <w:r w:rsidRPr="21FF1D89">
              <w:rPr>
                <w:rFonts w:ascii="Verdana" w:hAnsi="Verdana"/>
                <w:sz w:val="22"/>
                <w:szCs w:val="22"/>
              </w:rPr>
              <w:t>mismo</w:t>
            </w:r>
            <w:r w:rsidRPr="21FF1D89">
              <w:rPr>
                <w:rFonts w:ascii="Verdana" w:hAnsi="Verdana"/>
                <w:spacing w:val="-16"/>
                <w:sz w:val="22"/>
                <w:szCs w:val="22"/>
              </w:rPr>
              <w:t xml:space="preserve"> </w:t>
            </w:r>
            <w:r w:rsidRPr="21FF1D89">
              <w:rPr>
                <w:rFonts w:ascii="Verdana" w:hAnsi="Verdana"/>
                <w:sz w:val="22"/>
                <w:szCs w:val="22"/>
              </w:rPr>
              <w:t>modo,</w:t>
            </w:r>
            <w:r w:rsidRPr="21FF1D89">
              <w:rPr>
                <w:rFonts w:ascii="Verdana" w:hAnsi="Verdana"/>
                <w:spacing w:val="-17"/>
                <w:sz w:val="22"/>
                <w:szCs w:val="22"/>
              </w:rPr>
              <w:t xml:space="preserve"> </w:t>
            </w:r>
            <w:r w:rsidRPr="21FF1D89">
              <w:rPr>
                <w:rFonts w:ascii="Verdana" w:hAnsi="Verdana"/>
                <w:sz w:val="22"/>
                <w:szCs w:val="22"/>
              </w:rPr>
              <w:t>los</w:t>
            </w:r>
            <w:r w:rsidRPr="21FF1D89">
              <w:rPr>
                <w:rFonts w:ascii="Verdana" w:hAnsi="Verdana"/>
                <w:spacing w:val="-16"/>
                <w:sz w:val="22"/>
                <w:szCs w:val="22"/>
              </w:rPr>
              <w:t xml:space="preserve"> </w:t>
            </w:r>
            <w:r w:rsidRPr="21FF1D89">
              <w:rPr>
                <w:rFonts w:ascii="Verdana" w:hAnsi="Verdana"/>
                <w:sz w:val="22"/>
                <w:szCs w:val="22"/>
              </w:rPr>
              <w:t>numerales</w:t>
            </w:r>
            <w:r w:rsidRPr="21FF1D89">
              <w:rPr>
                <w:rFonts w:ascii="Verdana" w:hAnsi="Verdana"/>
                <w:spacing w:val="-16"/>
                <w:sz w:val="22"/>
                <w:szCs w:val="22"/>
              </w:rPr>
              <w:t xml:space="preserve"> </w:t>
            </w:r>
            <w:r w:rsidRPr="21FF1D89">
              <w:rPr>
                <w:rFonts w:ascii="Verdana" w:hAnsi="Verdana"/>
                <w:sz w:val="22"/>
                <w:szCs w:val="22"/>
              </w:rPr>
              <w:t>16,</w:t>
            </w:r>
            <w:r w:rsidRPr="21FF1D89">
              <w:rPr>
                <w:rFonts w:ascii="Verdana" w:hAnsi="Verdana"/>
                <w:spacing w:val="-17"/>
                <w:sz w:val="22"/>
                <w:szCs w:val="22"/>
              </w:rPr>
              <w:t xml:space="preserve"> </w:t>
            </w:r>
            <w:r w:rsidRPr="21FF1D89">
              <w:rPr>
                <w:rFonts w:ascii="Verdana" w:hAnsi="Verdana"/>
                <w:sz w:val="22"/>
                <w:szCs w:val="22"/>
              </w:rPr>
              <w:t>17</w:t>
            </w:r>
            <w:r w:rsidRPr="21FF1D89">
              <w:rPr>
                <w:rFonts w:ascii="Verdana" w:hAnsi="Verdana"/>
                <w:spacing w:val="-15"/>
                <w:sz w:val="22"/>
                <w:szCs w:val="22"/>
              </w:rPr>
              <w:t xml:space="preserve"> </w:t>
            </w:r>
            <w:r w:rsidRPr="21FF1D89">
              <w:rPr>
                <w:rFonts w:ascii="Verdana" w:hAnsi="Verdana"/>
                <w:sz w:val="22"/>
                <w:szCs w:val="22"/>
              </w:rPr>
              <w:t>y</w:t>
            </w:r>
            <w:r w:rsidRPr="21FF1D89">
              <w:rPr>
                <w:rFonts w:ascii="Verdana" w:hAnsi="Verdana"/>
                <w:spacing w:val="-16"/>
                <w:sz w:val="22"/>
                <w:szCs w:val="22"/>
              </w:rPr>
              <w:t xml:space="preserve"> </w:t>
            </w:r>
            <w:r w:rsidRPr="21FF1D89">
              <w:rPr>
                <w:rFonts w:ascii="Verdana" w:hAnsi="Verdana"/>
                <w:sz w:val="22"/>
                <w:szCs w:val="22"/>
              </w:rPr>
              <w:t>25</w:t>
            </w:r>
            <w:r w:rsidRPr="21FF1D89">
              <w:rPr>
                <w:rFonts w:ascii="Verdana" w:hAnsi="Verdana"/>
                <w:spacing w:val="-15"/>
                <w:sz w:val="22"/>
                <w:szCs w:val="22"/>
              </w:rPr>
              <w:t xml:space="preserve"> </w:t>
            </w:r>
            <w:r w:rsidRPr="21FF1D89">
              <w:rPr>
                <w:rFonts w:ascii="Verdana" w:hAnsi="Verdana"/>
                <w:sz w:val="22"/>
                <w:szCs w:val="22"/>
              </w:rPr>
              <w:t>del</w:t>
            </w:r>
            <w:r w:rsidRPr="21FF1D89">
              <w:rPr>
                <w:rFonts w:ascii="Verdana" w:hAnsi="Verdana"/>
                <w:spacing w:val="-17"/>
                <w:sz w:val="22"/>
                <w:szCs w:val="22"/>
              </w:rPr>
              <w:t xml:space="preserve"> </w:t>
            </w:r>
            <w:r w:rsidRPr="21FF1D89">
              <w:rPr>
                <w:rFonts w:ascii="Verdana" w:hAnsi="Verdana"/>
                <w:sz w:val="22"/>
                <w:szCs w:val="22"/>
              </w:rPr>
              <w:t>artículo</w:t>
            </w:r>
            <w:r w:rsidRPr="21FF1D89">
              <w:rPr>
                <w:rFonts w:ascii="Verdana" w:hAnsi="Verdana"/>
                <w:spacing w:val="-17"/>
                <w:sz w:val="22"/>
                <w:szCs w:val="22"/>
              </w:rPr>
              <w:t xml:space="preserve"> </w:t>
            </w:r>
            <w:r w:rsidRPr="21FF1D89">
              <w:rPr>
                <w:rFonts w:ascii="Verdana" w:hAnsi="Verdana"/>
                <w:sz w:val="22"/>
                <w:szCs w:val="22"/>
              </w:rPr>
              <w:t>7</w:t>
            </w:r>
            <w:r w:rsidRPr="21FF1D89">
              <w:rPr>
                <w:rFonts w:ascii="Verdana" w:hAnsi="Verdana"/>
                <w:spacing w:val="-15"/>
                <w:sz w:val="22"/>
                <w:szCs w:val="22"/>
              </w:rPr>
              <w:t xml:space="preserve"> </w:t>
            </w:r>
            <w:r w:rsidRPr="21FF1D89">
              <w:rPr>
                <w:rFonts w:ascii="Verdana" w:hAnsi="Verdana"/>
                <w:sz w:val="22"/>
                <w:szCs w:val="22"/>
              </w:rPr>
              <w:t>del</w:t>
            </w:r>
            <w:r w:rsidRPr="21FF1D89">
              <w:rPr>
                <w:rFonts w:ascii="Verdana" w:hAnsi="Verdana"/>
                <w:spacing w:val="-15"/>
                <w:sz w:val="22"/>
                <w:szCs w:val="22"/>
              </w:rPr>
              <w:t xml:space="preserve"> </w:t>
            </w:r>
            <w:r w:rsidRPr="21FF1D89">
              <w:rPr>
                <w:rFonts w:ascii="Verdana" w:hAnsi="Verdana"/>
                <w:sz w:val="22"/>
                <w:szCs w:val="22"/>
              </w:rPr>
              <w:t>Decreto</w:t>
            </w:r>
            <w:r w:rsidRPr="21FF1D89">
              <w:rPr>
                <w:rFonts w:ascii="Verdana" w:hAnsi="Verdana"/>
                <w:spacing w:val="-16"/>
                <w:sz w:val="22"/>
                <w:szCs w:val="22"/>
              </w:rPr>
              <w:t xml:space="preserve"> </w:t>
            </w:r>
            <w:r w:rsidRPr="21FF1D89">
              <w:rPr>
                <w:rFonts w:ascii="Verdana" w:hAnsi="Verdana"/>
                <w:sz w:val="22"/>
                <w:szCs w:val="22"/>
              </w:rPr>
              <w:t>2409 de 2018, establecen las funciones de la Superintendente con relación a la fijación de la tarifa para el cobro de la Contribución Especial de Vigilancia.</w:t>
            </w:r>
          </w:p>
          <w:p w14:paraId="209694DD" w14:textId="77777777" w:rsidR="0077335E" w:rsidRPr="00ED1523" w:rsidRDefault="0077335E" w:rsidP="21FF1D89">
            <w:pPr>
              <w:jc w:val="both"/>
              <w:rPr>
                <w:rFonts w:ascii="Verdana" w:hAnsi="Verdana"/>
                <w:sz w:val="22"/>
                <w:szCs w:val="22"/>
              </w:rPr>
            </w:pPr>
          </w:p>
          <w:p w14:paraId="4BD9B66E" w14:textId="77777777" w:rsidR="0077335E" w:rsidRDefault="0077335E" w:rsidP="21FF1D89">
            <w:pPr>
              <w:jc w:val="both"/>
              <w:rPr>
                <w:rFonts w:ascii="Verdana" w:hAnsi="Verdana"/>
                <w:sz w:val="22"/>
                <w:szCs w:val="22"/>
              </w:rPr>
            </w:pPr>
            <w:r w:rsidRPr="21FF1D89">
              <w:rPr>
                <w:rFonts w:ascii="Verdana" w:hAnsi="Verdana"/>
                <w:sz w:val="22"/>
                <w:szCs w:val="22"/>
              </w:rPr>
              <w:t>Que</w:t>
            </w:r>
            <w:r w:rsidRPr="21FF1D89">
              <w:rPr>
                <w:rFonts w:ascii="Verdana" w:hAnsi="Verdana"/>
                <w:spacing w:val="-20"/>
                <w:sz w:val="22"/>
                <w:szCs w:val="22"/>
              </w:rPr>
              <w:t xml:space="preserve"> </w:t>
            </w:r>
            <w:r w:rsidRPr="21FF1D89">
              <w:rPr>
                <w:rFonts w:ascii="Verdana" w:hAnsi="Verdana"/>
                <w:sz w:val="22"/>
                <w:szCs w:val="22"/>
              </w:rPr>
              <w:t>el</w:t>
            </w:r>
            <w:r w:rsidRPr="21FF1D89">
              <w:rPr>
                <w:rFonts w:ascii="Verdana" w:hAnsi="Verdana"/>
                <w:spacing w:val="-19"/>
                <w:sz w:val="22"/>
                <w:szCs w:val="22"/>
              </w:rPr>
              <w:t xml:space="preserve"> </w:t>
            </w:r>
            <w:r w:rsidRPr="21FF1D89">
              <w:rPr>
                <w:rFonts w:ascii="Verdana" w:hAnsi="Verdana"/>
                <w:sz w:val="22"/>
                <w:szCs w:val="22"/>
              </w:rPr>
              <w:t>artículo</w:t>
            </w:r>
            <w:r w:rsidRPr="21FF1D89">
              <w:rPr>
                <w:rFonts w:ascii="Verdana" w:hAnsi="Verdana"/>
                <w:spacing w:val="-19"/>
                <w:sz w:val="22"/>
                <w:szCs w:val="22"/>
              </w:rPr>
              <w:t xml:space="preserve"> </w:t>
            </w:r>
            <w:r w:rsidRPr="21FF1D89">
              <w:rPr>
                <w:rFonts w:ascii="Verdana" w:hAnsi="Verdana"/>
                <w:sz w:val="22"/>
                <w:szCs w:val="22"/>
              </w:rPr>
              <w:t>108</w:t>
            </w:r>
            <w:r w:rsidRPr="21FF1D89">
              <w:rPr>
                <w:rFonts w:ascii="Verdana" w:hAnsi="Verdana"/>
                <w:spacing w:val="-18"/>
                <w:sz w:val="22"/>
                <w:szCs w:val="22"/>
              </w:rPr>
              <w:t xml:space="preserve"> </w:t>
            </w:r>
            <w:r w:rsidRPr="21FF1D89">
              <w:rPr>
                <w:rFonts w:ascii="Verdana" w:hAnsi="Verdana"/>
                <w:sz w:val="22"/>
                <w:szCs w:val="22"/>
              </w:rPr>
              <w:t>de</w:t>
            </w:r>
            <w:r w:rsidRPr="21FF1D89">
              <w:rPr>
                <w:rFonts w:ascii="Verdana" w:hAnsi="Verdana"/>
                <w:spacing w:val="-16"/>
                <w:sz w:val="22"/>
                <w:szCs w:val="22"/>
              </w:rPr>
              <w:t xml:space="preserve"> </w:t>
            </w:r>
            <w:r w:rsidRPr="21FF1D89">
              <w:rPr>
                <w:rFonts w:ascii="Verdana" w:hAnsi="Verdana"/>
                <w:sz w:val="22"/>
                <w:szCs w:val="22"/>
              </w:rPr>
              <w:t>la</w:t>
            </w:r>
            <w:r w:rsidRPr="21FF1D89">
              <w:rPr>
                <w:rFonts w:ascii="Verdana" w:hAnsi="Verdana"/>
                <w:spacing w:val="-19"/>
                <w:sz w:val="22"/>
                <w:szCs w:val="22"/>
              </w:rPr>
              <w:t xml:space="preserve"> </w:t>
            </w:r>
            <w:r w:rsidRPr="21FF1D89">
              <w:rPr>
                <w:rFonts w:ascii="Verdana" w:hAnsi="Verdana"/>
                <w:sz w:val="22"/>
                <w:szCs w:val="22"/>
              </w:rPr>
              <w:t>Ley</w:t>
            </w:r>
            <w:r w:rsidRPr="21FF1D89">
              <w:rPr>
                <w:rFonts w:ascii="Verdana" w:hAnsi="Verdana"/>
                <w:spacing w:val="-20"/>
                <w:sz w:val="22"/>
                <w:szCs w:val="22"/>
              </w:rPr>
              <w:t xml:space="preserve"> </w:t>
            </w:r>
            <w:r w:rsidRPr="21FF1D89">
              <w:rPr>
                <w:rFonts w:ascii="Verdana" w:hAnsi="Verdana"/>
                <w:sz w:val="22"/>
                <w:szCs w:val="22"/>
              </w:rPr>
              <w:t>1955</w:t>
            </w:r>
            <w:r w:rsidRPr="21FF1D89">
              <w:rPr>
                <w:rFonts w:ascii="Verdana" w:hAnsi="Verdana"/>
                <w:spacing w:val="-19"/>
                <w:sz w:val="22"/>
                <w:szCs w:val="22"/>
              </w:rPr>
              <w:t xml:space="preserve"> </w:t>
            </w:r>
            <w:r w:rsidRPr="21FF1D89">
              <w:rPr>
                <w:rFonts w:ascii="Verdana" w:hAnsi="Verdana"/>
                <w:sz w:val="22"/>
                <w:szCs w:val="22"/>
              </w:rPr>
              <w:t>de</w:t>
            </w:r>
            <w:r w:rsidRPr="21FF1D89">
              <w:rPr>
                <w:rFonts w:ascii="Verdana" w:hAnsi="Verdana"/>
                <w:spacing w:val="-18"/>
                <w:sz w:val="22"/>
                <w:szCs w:val="22"/>
              </w:rPr>
              <w:t xml:space="preserve"> </w:t>
            </w:r>
            <w:r w:rsidRPr="21FF1D89">
              <w:rPr>
                <w:rFonts w:ascii="Verdana" w:hAnsi="Verdana"/>
                <w:sz w:val="22"/>
                <w:szCs w:val="22"/>
              </w:rPr>
              <w:t>2019,</w:t>
            </w:r>
            <w:r w:rsidRPr="21FF1D89">
              <w:rPr>
                <w:rFonts w:ascii="Verdana" w:hAnsi="Verdana"/>
                <w:spacing w:val="-17"/>
                <w:sz w:val="22"/>
                <w:szCs w:val="22"/>
              </w:rPr>
              <w:t xml:space="preserve"> </w:t>
            </w:r>
            <w:r w:rsidRPr="21FF1D89">
              <w:rPr>
                <w:rFonts w:ascii="Verdana" w:hAnsi="Verdana"/>
                <w:sz w:val="22"/>
                <w:szCs w:val="22"/>
              </w:rPr>
              <w:t>por</w:t>
            </w:r>
            <w:r w:rsidRPr="21FF1D89">
              <w:rPr>
                <w:rFonts w:ascii="Verdana" w:hAnsi="Verdana"/>
                <w:spacing w:val="-19"/>
                <w:sz w:val="22"/>
                <w:szCs w:val="22"/>
              </w:rPr>
              <w:t xml:space="preserve"> </w:t>
            </w:r>
            <w:r w:rsidRPr="21FF1D89">
              <w:rPr>
                <w:rFonts w:ascii="Verdana" w:hAnsi="Verdana"/>
                <w:sz w:val="22"/>
                <w:szCs w:val="22"/>
              </w:rPr>
              <w:t>la</w:t>
            </w:r>
            <w:r w:rsidRPr="21FF1D89">
              <w:rPr>
                <w:rFonts w:ascii="Verdana" w:hAnsi="Verdana"/>
                <w:spacing w:val="-19"/>
                <w:sz w:val="22"/>
                <w:szCs w:val="22"/>
              </w:rPr>
              <w:t xml:space="preserve"> </w:t>
            </w:r>
            <w:r w:rsidRPr="21FF1D89">
              <w:rPr>
                <w:rFonts w:ascii="Verdana" w:hAnsi="Verdana"/>
                <w:sz w:val="22"/>
                <w:szCs w:val="22"/>
              </w:rPr>
              <w:t>cual</w:t>
            </w:r>
            <w:r w:rsidRPr="21FF1D89">
              <w:rPr>
                <w:rFonts w:ascii="Verdana" w:hAnsi="Verdana"/>
                <w:spacing w:val="-20"/>
                <w:sz w:val="22"/>
                <w:szCs w:val="22"/>
              </w:rPr>
              <w:t xml:space="preserve"> </w:t>
            </w:r>
            <w:r w:rsidRPr="21FF1D89">
              <w:rPr>
                <w:rFonts w:ascii="Verdana" w:hAnsi="Verdana"/>
                <w:sz w:val="22"/>
                <w:szCs w:val="22"/>
              </w:rPr>
              <w:t>se</w:t>
            </w:r>
            <w:r w:rsidRPr="21FF1D89">
              <w:rPr>
                <w:rFonts w:ascii="Verdana" w:hAnsi="Verdana"/>
                <w:spacing w:val="-18"/>
                <w:sz w:val="22"/>
                <w:szCs w:val="22"/>
              </w:rPr>
              <w:t xml:space="preserve"> </w:t>
            </w:r>
            <w:r w:rsidRPr="21FF1D89">
              <w:rPr>
                <w:rFonts w:ascii="Verdana" w:hAnsi="Verdana"/>
                <w:sz w:val="22"/>
                <w:szCs w:val="22"/>
              </w:rPr>
              <w:t>expide</w:t>
            </w:r>
            <w:r w:rsidRPr="21FF1D89">
              <w:rPr>
                <w:rFonts w:ascii="Verdana" w:hAnsi="Verdana"/>
                <w:spacing w:val="-18"/>
                <w:sz w:val="22"/>
                <w:szCs w:val="22"/>
              </w:rPr>
              <w:t xml:space="preserve"> </w:t>
            </w:r>
            <w:r w:rsidRPr="21FF1D89">
              <w:rPr>
                <w:rFonts w:ascii="Verdana" w:hAnsi="Verdana"/>
                <w:sz w:val="22"/>
                <w:szCs w:val="22"/>
              </w:rPr>
              <w:t>el</w:t>
            </w:r>
            <w:r w:rsidRPr="21FF1D89">
              <w:rPr>
                <w:rFonts w:ascii="Verdana" w:hAnsi="Verdana"/>
                <w:spacing w:val="-20"/>
                <w:sz w:val="22"/>
                <w:szCs w:val="22"/>
              </w:rPr>
              <w:t xml:space="preserve"> </w:t>
            </w:r>
            <w:r w:rsidRPr="21FF1D89">
              <w:rPr>
                <w:rFonts w:ascii="Verdana" w:hAnsi="Verdana"/>
                <w:sz w:val="22"/>
                <w:szCs w:val="22"/>
              </w:rPr>
              <w:t>Plan</w:t>
            </w:r>
            <w:r w:rsidRPr="21FF1D89">
              <w:rPr>
                <w:rFonts w:ascii="Verdana" w:hAnsi="Verdana"/>
                <w:spacing w:val="-19"/>
                <w:sz w:val="22"/>
                <w:szCs w:val="22"/>
              </w:rPr>
              <w:t xml:space="preserve"> </w:t>
            </w:r>
            <w:r w:rsidRPr="21FF1D89">
              <w:rPr>
                <w:rFonts w:ascii="Verdana" w:hAnsi="Verdana"/>
                <w:sz w:val="22"/>
                <w:szCs w:val="22"/>
              </w:rPr>
              <w:t>Nacional de Desarrollo 2018-2022, estableció que la Superintendencia de Transporte cobrará una contribución especial de vigilancia, la cual, junto con las multas impuestas en ejercicio de sus funciones, tendrán como destino el presupuesto de esta; obligación que será cancelada anualmente por todas las personas naturales y/o jurídicas que estén sometidas a su vigilancia, inspección y/o control de acuerdo con la ley o el reglamento.</w:t>
            </w:r>
          </w:p>
          <w:p w14:paraId="7A38731F" w14:textId="77777777" w:rsidR="0077335E" w:rsidRPr="00ED1523" w:rsidRDefault="0077335E" w:rsidP="21FF1D89">
            <w:pPr>
              <w:jc w:val="both"/>
              <w:rPr>
                <w:rFonts w:ascii="Verdana" w:hAnsi="Verdana"/>
                <w:sz w:val="22"/>
                <w:szCs w:val="22"/>
              </w:rPr>
            </w:pPr>
          </w:p>
          <w:p w14:paraId="62A5724F" w14:textId="77777777" w:rsidR="0077335E" w:rsidRDefault="0077335E" w:rsidP="21FF1D89">
            <w:pPr>
              <w:jc w:val="both"/>
              <w:rPr>
                <w:rFonts w:ascii="Verdana" w:hAnsi="Verdana"/>
                <w:sz w:val="22"/>
                <w:szCs w:val="22"/>
              </w:rPr>
            </w:pPr>
            <w:r w:rsidRPr="21FF1D89">
              <w:rPr>
                <w:rFonts w:ascii="Verdana" w:hAnsi="Verdana"/>
                <w:sz w:val="22"/>
                <w:szCs w:val="22"/>
              </w:rPr>
              <w:t>De acuerdo con lo establecido en el artículo 108 de la Ley 1955 de 2019, la Contribución Especial</w:t>
            </w:r>
            <w:r w:rsidRPr="21FF1D89">
              <w:rPr>
                <w:rFonts w:ascii="Verdana" w:hAnsi="Verdana"/>
                <w:spacing w:val="-1"/>
                <w:sz w:val="22"/>
                <w:szCs w:val="22"/>
              </w:rPr>
              <w:t xml:space="preserve"> </w:t>
            </w:r>
            <w:r w:rsidRPr="21FF1D89">
              <w:rPr>
                <w:rFonts w:ascii="Verdana" w:hAnsi="Verdana"/>
                <w:sz w:val="22"/>
                <w:szCs w:val="22"/>
              </w:rPr>
              <w:t>de Vigilancia</w:t>
            </w:r>
            <w:r w:rsidRPr="21FF1D89">
              <w:rPr>
                <w:rFonts w:ascii="Verdana" w:hAnsi="Verdana"/>
                <w:spacing w:val="-1"/>
                <w:sz w:val="22"/>
                <w:szCs w:val="22"/>
              </w:rPr>
              <w:t xml:space="preserve"> </w:t>
            </w:r>
            <w:r w:rsidRPr="21FF1D89">
              <w:rPr>
                <w:rFonts w:ascii="Verdana" w:hAnsi="Verdana"/>
                <w:sz w:val="22"/>
                <w:szCs w:val="22"/>
              </w:rPr>
              <w:t>se liquidará con base en los ingresos brutos derivados de la actividad de transporte percibidos por el sujeto supervisado durante el periodo anual anterior, conforme a la tarifa diferencial que para tal efecto</w:t>
            </w:r>
            <w:r w:rsidRPr="21FF1D89">
              <w:rPr>
                <w:rFonts w:ascii="Verdana" w:hAnsi="Verdana"/>
                <w:spacing w:val="-6"/>
                <w:sz w:val="22"/>
                <w:szCs w:val="22"/>
              </w:rPr>
              <w:t xml:space="preserve"> </w:t>
            </w:r>
            <w:r w:rsidRPr="21FF1D89">
              <w:rPr>
                <w:rFonts w:ascii="Verdana" w:hAnsi="Verdana"/>
                <w:sz w:val="22"/>
                <w:szCs w:val="22"/>
              </w:rPr>
              <w:t>establezca</w:t>
            </w:r>
            <w:r w:rsidRPr="21FF1D89">
              <w:rPr>
                <w:rFonts w:ascii="Verdana" w:hAnsi="Verdana"/>
                <w:spacing w:val="-7"/>
                <w:sz w:val="22"/>
                <w:szCs w:val="22"/>
              </w:rPr>
              <w:t xml:space="preserve"> </w:t>
            </w:r>
            <w:r w:rsidRPr="21FF1D89">
              <w:rPr>
                <w:rFonts w:ascii="Verdana" w:hAnsi="Verdana"/>
                <w:sz w:val="22"/>
                <w:szCs w:val="22"/>
              </w:rPr>
              <w:t>la</w:t>
            </w:r>
            <w:r w:rsidRPr="21FF1D89">
              <w:rPr>
                <w:rFonts w:ascii="Verdana" w:hAnsi="Verdana"/>
                <w:spacing w:val="-7"/>
                <w:sz w:val="22"/>
                <w:szCs w:val="22"/>
              </w:rPr>
              <w:t xml:space="preserve"> </w:t>
            </w:r>
            <w:r w:rsidRPr="21FF1D89">
              <w:rPr>
                <w:rFonts w:ascii="Verdana" w:hAnsi="Verdana"/>
                <w:sz w:val="22"/>
                <w:szCs w:val="22"/>
              </w:rPr>
              <w:t>Superintendencia</w:t>
            </w:r>
            <w:r w:rsidRPr="21FF1D89">
              <w:rPr>
                <w:rFonts w:ascii="Verdana" w:hAnsi="Verdana"/>
                <w:spacing w:val="-7"/>
                <w:sz w:val="22"/>
                <w:szCs w:val="22"/>
              </w:rPr>
              <w:t xml:space="preserve"> </w:t>
            </w:r>
            <w:r w:rsidRPr="21FF1D89">
              <w:rPr>
                <w:rFonts w:ascii="Verdana" w:hAnsi="Verdana"/>
                <w:sz w:val="22"/>
                <w:szCs w:val="22"/>
              </w:rPr>
              <w:t>de</w:t>
            </w:r>
            <w:r w:rsidRPr="21FF1D89">
              <w:rPr>
                <w:rFonts w:ascii="Verdana" w:hAnsi="Verdana"/>
                <w:spacing w:val="-5"/>
                <w:sz w:val="22"/>
                <w:szCs w:val="22"/>
              </w:rPr>
              <w:t xml:space="preserve"> </w:t>
            </w:r>
            <w:r w:rsidRPr="21FF1D89">
              <w:rPr>
                <w:rFonts w:ascii="Verdana" w:hAnsi="Verdana"/>
                <w:sz w:val="22"/>
                <w:szCs w:val="22"/>
              </w:rPr>
              <w:t>Transporte,</w:t>
            </w:r>
            <w:r w:rsidRPr="21FF1D89">
              <w:rPr>
                <w:rFonts w:ascii="Verdana" w:hAnsi="Verdana"/>
                <w:spacing w:val="-7"/>
                <w:sz w:val="22"/>
                <w:szCs w:val="22"/>
              </w:rPr>
              <w:t xml:space="preserve"> </w:t>
            </w:r>
            <w:r w:rsidRPr="21FF1D89">
              <w:rPr>
                <w:rFonts w:ascii="Verdana" w:hAnsi="Verdana"/>
                <w:sz w:val="22"/>
                <w:szCs w:val="22"/>
              </w:rPr>
              <w:t>que</w:t>
            </w:r>
            <w:r w:rsidRPr="21FF1D89">
              <w:rPr>
                <w:rFonts w:ascii="Verdana" w:hAnsi="Verdana"/>
                <w:spacing w:val="-6"/>
                <w:sz w:val="22"/>
                <w:szCs w:val="22"/>
              </w:rPr>
              <w:t xml:space="preserve"> </w:t>
            </w:r>
            <w:r w:rsidRPr="21FF1D89">
              <w:rPr>
                <w:rFonts w:ascii="Verdana" w:hAnsi="Verdana"/>
                <w:sz w:val="22"/>
                <w:szCs w:val="22"/>
              </w:rPr>
              <w:t>no</w:t>
            </w:r>
            <w:r w:rsidRPr="21FF1D89">
              <w:rPr>
                <w:rFonts w:ascii="Verdana" w:hAnsi="Verdana"/>
                <w:spacing w:val="-6"/>
                <w:sz w:val="22"/>
                <w:szCs w:val="22"/>
              </w:rPr>
              <w:t xml:space="preserve"> </w:t>
            </w:r>
            <w:r w:rsidRPr="21FF1D89">
              <w:rPr>
                <w:rFonts w:ascii="Verdana" w:hAnsi="Verdana"/>
                <w:sz w:val="22"/>
                <w:szCs w:val="22"/>
              </w:rPr>
              <w:t>podrá</w:t>
            </w:r>
            <w:r w:rsidRPr="21FF1D89">
              <w:rPr>
                <w:rFonts w:ascii="Verdana" w:hAnsi="Verdana"/>
                <w:spacing w:val="-7"/>
                <w:sz w:val="22"/>
                <w:szCs w:val="22"/>
              </w:rPr>
              <w:t xml:space="preserve"> </w:t>
            </w:r>
            <w:r w:rsidRPr="21FF1D89">
              <w:rPr>
                <w:rFonts w:ascii="Verdana" w:hAnsi="Verdana"/>
                <w:sz w:val="22"/>
                <w:szCs w:val="22"/>
              </w:rPr>
              <w:t>ser</w:t>
            </w:r>
            <w:r w:rsidRPr="21FF1D89">
              <w:rPr>
                <w:rFonts w:ascii="Verdana" w:hAnsi="Verdana"/>
                <w:spacing w:val="-6"/>
                <w:sz w:val="22"/>
                <w:szCs w:val="22"/>
              </w:rPr>
              <w:t xml:space="preserve"> </w:t>
            </w:r>
            <w:r w:rsidRPr="21FF1D89">
              <w:rPr>
                <w:rFonts w:ascii="Verdana" w:hAnsi="Verdana"/>
                <w:sz w:val="22"/>
                <w:szCs w:val="22"/>
              </w:rPr>
              <w:t>superior al cero coma veintiuno por ciento (0,21%) de dichos ingresos brutos.</w:t>
            </w:r>
          </w:p>
          <w:p w14:paraId="001F18E5" w14:textId="77777777" w:rsidR="0077335E" w:rsidRPr="00ED1523" w:rsidRDefault="0077335E" w:rsidP="21FF1D89">
            <w:pPr>
              <w:jc w:val="both"/>
              <w:rPr>
                <w:rFonts w:ascii="Verdana" w:hAnsi="Verdana"/>
                <w:sz w:val="22"/>
                <w:szCs w:val="22"/>
              </w:rPr>
            </w:pPr>
          </w:p>
          <w:p w14:paraId="440AB4A6" w14:textId="77777777" w:rsidR="0077335E" w:rsidRDefault="0077335E" w:rsidP="21FF1D89">
            <w:pPr>
              <w:jc w:val="both"/>
              <w:rPr>
                <w:rFonts w:ascii="Verdana" w:hAnsi="Verdana"/>
                <w:i/>
                <w:iCs/>
                <w:sz w:val="22"/>
                <w:szCs w:val="22"/>
              </w:rPr>
            </w:pPr>
            <w:r w:rsidRPr="21FF1D89">
              <w:rPr>
                <w:rFonts w:ascii="Verdana" w:hAnsi="Verdana"/>
                <w:sz w:val="22"/>
                <w:szCs w:val="22"/>
              </w:rPr>
              <w:t>En el parágrafo primero de la misma norma se dispuso que, se entenderá por ingresos</w:t>
            </w:r>
            <w:r w:rsidRPr="21FF1D89">
              <w:rPr>
                <w:rFonts w:ascii="Verdana" w:hAnsi="Verdana"/>
                <w:spacing w:val="-16"/>
                <w:sz w:val="22"/>
                <w:szCs w:val="22"/>
              </w:rPr>
              <w:t xml:space="preserve"> </w:t>
            </w:r>
            <w:r w:rsidRPr="21FF1D89">
              <w:rPr>
                <w:rFonts w:ascii="Verdana" w:hAnsi="Verdana"/>
                <w:sz w:val="22"/>
                <w:szCs w:val="22"/>
              </w:rPr>
              <w:t>brutos</w:t>
            </w:r>
            <w:r w:rsidRPr="21FF1D89">
              <w:rPr>
                <w:rFonts w:ascii="Verdana" w:hAnsi="Verdana"/>
                <w:spacing w:val="-15"/>
                <w:sz w:val="22"/>
                <w:szCs w:val="22"/>
              </w:rPr>
              <w:t xml:space="preserve"> </w:t>
            </w:r>
            <w:r w:rsidRPr="21FF1D89">
              <w:rPr>
                <w:rFonts w:ascii="Verdana" w:hAnsi="Verdana"/>
                <w:sz w:val="22"/>
                <w:szCs w:val="22"/>
              </w:rPr>
              <w:t>derivados</w:t>
            </w:r>
            <w:r w:rsidRPr="21FF1D89">
              <w:rPr>
                <w:rFonts w:ascii="Verdana" w:hAnsi="Verdana"/>
                <w:spacing w:val="-15"/>
                <w:sz w:val="22"/>
                <w:szCs w:val="22"/>
              </w:rPr>
              <w:t xml:space="preserve"> </w:t>
            </w:r>
            <w:r w:rsidRPr="21FF1D89">
              <w:rPr>
                <w:rFonts w:ascii="Verdana" w:hAnsi="Verdana"/>
                <w:sz w:val="22"/>
                <w:szCs w:val="22"/>
              </w:rPr>
              <w:t>de</w:t>
            </w:r>
            <w:r w:rsidRPr="21FF1D89">
              <w:rPr>
                <w:rFonts w:ascii="Verdana" w:hAnsi="Verdana"/>
                <w:spacing w:val="-16"/>
                <w:sz w:val="22"/>
                <w:szCs w:val="22"/>
              </w:rPr>
              <w:t xml:space="preserve"> </w:t>
            </w:r>
            <w:r w:rsidRPr="21FF1D89">
              <w:rPr>
                <w:rFonts w:ascii="Verdana" w:hAnsi="Verdana"/>
                <w:sz w:val="22"/>
                <w:szCs w:val="22"/>
              </w:rPr>
              <w:t>la</w:t>
            </w:r>
            <w:r w:rsidRPr="21FF1D89">
              <w:rPr>
                <w:rFonts w:ascii="Verdana" w:hAnsi="Verdana"/>
                <w:spacing w:val="-17"/>
                <w:sz w:val="22"/>
                <w:szCs w:val="22"/>
              </w:rPr>
              <w:t xml:space="preserve"> </w:t>
            </w:r>
            <w:r w:rsidRPr="21FF1D89">
              <w:rPr>
                <w:rFonts w:ascii="Verdana" w:hAnsi="Verdana"/>
                <w:sz w:val="22"/>
                <w:szCs w:val="22"/>
              </w:rPr>
              <w:t>actividad</w:t>
            </w:r>
            <w:r w:rsidRPr="21FF1D89">
              <w:rPr>
                <w:rFonts w:ascii="Verdana" w:hAnsi="Verdana"/>
                <w:spacing w:val="-14"/>
                <w:sz w:val="22"/>
                <w:szCs w:val="22"/>
              </w:rPr>
              <w:t xml:space="preserve"> </w:t>
            </w:r>
            <w:r w:rsidRPr="21FF1D89">
              <w:rPr>
                <w:rFonts w:ascii="Verdana" w:hAnsi="Verdana"/>
                <w:sz w:val="22"/>
                <w:szCs w:val="22"/>
              </w:rPr>
              <w:t>de</w:t>
            </w:r>
            <w:r w:rsidRPr="21FF1D89">
              <w:rPr>
                <w:rFonts w:ascii="Verdana" w:hAnsi="Verdana"/>
                <w:spacing w:val="-13"/>
                <w:sz w:val="22"/>
                <w:szCs w:val="22"/>
              </w:rPr>
              <w:t xml:space="preserve"> </w:t>
            </w:r>
            <w:r w:rsidRPr="21FF1D89">
              <w:rPr>
                <w:rFonts w:ascii="Verdana" w:hAnsi="Verdana"/>
                <w:sz w:val="22"/>
                <w:szCs w:val="22"/>
              </w:rPr>
              <w:t>transporte:</w:t>
            </w:r>
            <w:r w:rsidRPr="21FF1D89">
              <w:rPr>
                <w:rFonts w:ascii="Verdana" w:hAnsi="Verdana"/>
                <w:spacing w:val="-15"/>
                <w:sz w:val="22"/>
                <w:szCs w:val="22"/>
              </w:rPr>
              <w:t xml:space="preserve"> </w:t>
            </w:r>
            <w:r w:rsidRPr="21FF1D89">
              <w:rPr>
                <w:rFonts w:ascii="Verdana" w:hAnsi="Verdana"/>
                <w:sz w:val="22"/>
                <w:szCs w:val="22"/>
              </w:rPr>
              <w:t>“(…)</w:t>
            </w:r>
            <w:r w:rsidRPr="21FF1D89">
              <w:rPr>
                <w:rFonts w:ascii="Verdana" w:hAnsi="Verdana"/>
                <w:spacing w:val="-17"/>
                <w:sz w:val="22"/>
                <w:szCs w:val="22"/>
              </w:rPr>
              <w:t xml:space="preserve"> </w:t>
            </w:r>
            <w:r w:rsidRPr="21FF1D89">
              <w:rPr>
                <w:rFonts w:ascii="Verdana" w:hAnsi="Verdana"/>
                <w:i/>
                <w:iCs/>
                <w:sz w:val="22"/>
                <w:szCs w:val="22"/>
              </w:rPr>
              <w:t>todos</w:t>
            </w:r>
            <w:r w:rsidRPr="21FF1D89">
              <w:rPr>
                <w:rFonts w:ascii="Verdana" w:hAnsi="Verdana"/>
                <w:i/>
                <w:iCs/>
                <w:spacing w:val="-16"/>
                <w:sz w:val="22"/>
                <w:szCs w:val="22"/>
              </w:rPr>
              <w:t xml:space="preserve"> </w:t>
            </w:r>
            <w:r w:rsidRPr="21FF1D89">
              <w:rPr>
                <w:rFonts w:ascii="Verdana" w:hAnsi="Verdana"/>
                <w:i/>
                <w:iCs/>
                <w:sz w:val="22"/>
                <w:szCs w:val="22"/>
              </w:rPr>
              <w:t>aquellos</w:t>
            </w:r>
            <w:r w:rsidRPr="21FF1D89">
              <w:rPr>
                <w:rFonts w:ascii="Verdana" w:hAnsi="Verdana"/>
                <w:i/>
                <w:iCs/>
                <w:spacing w:val="-15"/>
                <w:sz w:val="22"/>
                <w:szCs w:val="22"/>
              </w:rPr>
              <w:t xml:space="preserve"> </w:t>
            </w:r>
            <w:r w:rsidRPr="21FF1D89">
              <w:rPr>
                <w:rFonts w:ascii="Verdana" w:hAnsi="Verdana"/>
                <w:i/>
                <w:iCs/>
                <w:sz w:val="22"/>
                <w:szCs w:val="22"/>
              </w:rPr>
              <w:t xml:space="preserve">que </w:t>
            </w:r>
            <w:r w:rsidRPr="21FF1D89">
              <w:rPr>
                <w:rFonts w:ascii="Verdana" w:hAnsi="Verdana"/>
                <w:i/>
                <w:iCs/>
                <w:spacing w:val="-2"/>
                <w:sz w:val="22"/>
                <w:szCs w:val="22"/>
              </w:rPr>
              <w:t>recibe</w:t>
            </w:r>
            <w:r w:rsidRPr="21FF1D89">
              <w:rPr>
                <w:rFonts w:ascii="Verdana" w:hAnsi="Verdana"/>
                <w:i/>
                <w:iCs/>
                <w:spacing w:val="-8"/>
                <w:sz w:val="22"/>
                <w:szCs w:val="22"/>
              </w:rPr>
              <w:t xml:space="preserve"> </w:t>
            </w:r>
            <w:r w:rsidRPr="21FF1D89">
              <w:rPr>
                <w:rFonts w:ascii="Verdana" w:hAnsi="Verdana"/>
                <w:i/>
                <w:iCs/>
                <w:spacing w:val="-2"/>
                <w:sz w:val="22"/>
                <w:szCs w:val="22"/>
              </w:rPr>
              <w:t>el</w:t>
            </w:r>
            <w:r w:rsidRPr="21FF1D89">
              <w:rPr>
                <w:rFonts w:ascii="Verdana" w:hAnsi="Verdana"/>
                <w:i/>
                <w:iCs/>
                <w:spacing w:val="-9"/>
                <w:sz w:val="22"/>
                <w:szCs w:val="22"/>
              </w:rPr>
              <w:t xml:space="preserve"> </w:t>
            </w:r>
            <w:r w:rsidRPr="21FF1D89">
              <w:rPr>
                <w:rFonts w:ascii="Verdana" w:hAnsi="Verdana"/>
                <w:i/>
                <w:iCs/>
                <w:spacing w:val="-2"/>
                <w:sz w:val="22"/>
                <w:szCs w:val="22"/>
              </w:rPr>
              <w:t>supervisado</w:t>
            </w:r>
            <w:r w:rsidRPr="21FF1D89">
              <w:rPr>
                <w:rFonts w:ascii="Verdana" w:hAnsi="Verdana"/>
                <w:i/>
                <w:iCs/>
                <w:spacing w:val="-10"/>
                <w:sz w:val="22"/>
                <w:szCs w:val="22"/>
              </w:rPr>
              <w:t xml:space="preserve"> </w:t>
            </w:r>
            <w:r w:rsidRPr="21FF1D89">
              <w:rPr>
                <w:rFonts w:ascii="Verdana" w:hAnsi="Verdana"/>
                <w:i/>
                <w:iCs/>
                <w:spacing w:val="-2"/>
                <w:sz w:val="22"/>
                <w:szCs w:val="22"/>
              </w:rPr>
              <w:t>por</w:t>
            </w:r>
            <w:r w:rsidRPr="21FF1D89">
              <w:rPr>
                <w:rFonts w:ascii="Verdana" w:hAnsi="Verdana"/>
                <w:i/>
                <w:iCs/>
                <w:spacing w:val="-9"/>
                <w:sz w:val="22"/>
                <w:szCs w:val="22"/>
              </w:rPr>
              <w:t xml:space="preserve"> </w:t>
            </w:r>
            <w:r w:rsidRPr="21FF1D89">
              <w:rPr>
                <w:rFonts w:ascii="Verdana" w:hAnsi="Verdana"/>
                <w:i/>
                <w:iCs/>
                <w:spacing w:val="-2"/>
                <w:sz w:val="22"/>
                <w:szCs w:val="22"/>
              </w:rPr>
              <w:t>las</w:t>
            </w:r>
            <w:r w:rsidRPr="21FF1D89">
              <w:rPr>
                <w:rFonts w:ascii="Verdana" w:hAnsi="Verdana"/>
                <w:i/>
                <w:iCs/>
                <w:spacing w:val="-8"/>
                <w:sz w:val="22"/>
                <w:szCs w:val="22"/>
              </w:rPr>
              <w:t xml:space="preserve"> </w:t>
            </w:r>
            <w:r w:rsidRPr="21FF1D89">
              <w:rPr>
                <w:rFonts w:ascii="Verdana" w:hAnsi="Verdana"/>
                <w:i/>
                <w:iCs/>
                <w:spacing w:val="-2"/>
                <w:sz w:val="22"/>
                <w:szCs w:val="22"/>
              </w:rPr>
              <w:t>actividades</w:t>
            </w:r>
            <w:r w:rsidRPr="21FF1D89">
              <w:rPr>
                <w:rFonts w:ascii="Verdana" w:hAnsi="Verdana"/>
                <w:i/>
                <w:iCs/>
                <w:spacing w:val="-8"/>
                <w:sz w:val="22"/>
                <w:szCs w:val="22"/>
              </w:rPr>
              <w:t xml:space="preserve"> </w:t>
            </w:r>
            <w:r w:rsidRPr="21FF1D89">
              <w:rPr>
                <w:rFonts w:ascii="Verdana" w:hAnsi="Verdana"/>
                <w:i/>
                <w:iCs/>
                <w:spacing w:val="-2"/>
                <w:sz w:val="22"/>
                <w:szCs w:val="22"/>
              </w:rPr>
              <w:t>relacionadas</w:t>
            </w:r>
            <w:r w:rsidRPr="21FF1D89">
              <w:rPr>
                <w:rFonts w:ascii="Verdana" w:hAnsi="Verdana"/>
                <w:i/>
                <w:iCs/>
                <w:spacing w:val="-8"/>
                <w:sz w:val="22"/>
                <w:szCs w:val="22"/>
              </w:rPr>
              <w:t xml:space="preserve"> </w:t>
            </w:r>
            <w:r w:rsidRPr="21FF1D89">
              <w:rPr>
                <w:rFonts w:ascii="Verdana" w:hAnsi="Verdana"/>
                <w:i/>
                <w:iCs/>
                <w:spacing w:val="-2"/>
                <w:sz w:val="22"/>
                <w:szCs w:val="22"/>
              </w:rPr>
              <w:t>con</w:t>
            </w:r>
            <w:r w:rsidRPr="21FF1D89">
              <w:rPr>
                <w:rFonts w:ascii="Verdana" w:hAnsi="Verdana"/>
                <w:i/>
                <w:iCs/>
                <w:spacing w:val="-8"/>
                <w:sz w:val="22"/>
                <w:szCs w:val="22"/>
              </w:rPr>
              <w:t xml:space="preserve"> </w:t>
            </w:r>
            <w:r w:rsidRPr="21FF1D89">
              <w:rPr>
                <w:rFonts w:ascii="Verdana" w:hAnsi="Verdana"/>
                <w:i/>
                <w:iCs/>
                <w:spacing w:val="-2"/>
                <w:sz w:val="22"/>
                <w:szCs w:val="22"/>
              </w:rPr>
              <w:t>el</w:t>
            </w:r>
            <w:r w:rsidRPr="21FF1D89">
              <w:rPr>
                <w:rFonts w:ascii="Verdana" w:hAnsi="Verdana"/>
                <w:i/>
                <w:iCs/>
                <w:spacing w:val="-9"/>
                <w:sz w:val="22"/>
                <w:szCs w:val="22"/>
              </w:rPr>
              <w:t xml:space="preserve"> </w:t>
            </w:r>
            <w:r w:rsidRPr="21FF1D89">
              <w:rPr>
                <w:rFonts w:ascii="Verdana" w:hAnsi="Verdana"/>
                <w:i/>
                <w:iCs/>
                <w:spacing w:val="-2"/>
                <w:sz w:val="22"/>
                <w:szCs w:val="22"/>
              </w:rPr>
              <w:t>tránsito,</w:t>
            </w:r>
            <w:r w:rsidRPr="21FF1D89">
              <w:rPr>
                <w:rFonts w:ascii="Verdana" w:hAnsi="Verdana"/>
                <w:i/>
                <w:iCs/>
                <w:spacing w:val="-9"/>
                <w:sz w:val="22"/>
                <w:szCs w:val="22"/>
              </w:rPr>
              <w:t xml:space="preserve"> </w:t>
            </w:r>
            <w:r w:rsidRPr="21FF1D89">
              <w:rPr>
                <w:rFonts w:ascii="Verdana" w:hAnsi="Verdana"/>
                <w:i/>
                <w:iCs/>
                <w:spacing w:val="-2"/>
                <w:sz w:val="22"/>
                <w:szCs w:val="22"/>
              </w:rPr>
              <w:t xml:space="preserve">transporte, </w:t>
            </w:r>
            <w:r w:rsidRPr="21FF1D89">
              <w:rPr>
                <w:rFonts w:ascii="Verdana" w:hAnsi="Verdana"/>
                <w:i/>
                <w:iCs/>
                <w:sz w:val="22"/>
                <w:szCs w:val="22"/>
              </w:rPr>
              <w:t>su infraestructura o sus servicios conexos y complementarios, durante el período anual anterior, sin restarle las contribuciones, gastos, costos, tributos, descuentos y deducciones”.</w:t>
            </w:r>
          </w:p>
          <w:p w14:paraId="69C12BA1" w14:textId="77777777" w:rsidR="0077335E" w:rsidRPr="00ED1523" w:rsidRDefault="0077335E" w:rsidP="21FF1D89">
            <w:pPr>
              <w:jc w:val="both"/>
              <w:rPr>
                <w:rFonts w:ascii="Verdana" w:hAnsi="Verdana"/>
                <w:i/>
                <w:iCs/>
                <w:sz w:val="22"/>
                <w:szCs w:val="22"/>
              </w:rPr>
            </w:pPr>
          </w:p>
          <w:p w14:paraId="32B3BA39" w14:textId="77777777" w:rsidR="0077335E" w:rsidRDefault="0077335E" w:rsidP="21FF1D89">
            <w:pPr>
              <w:jc w:val="both"/>
              <w:rPr>
                <w:rFonts w:ascii="Verdana" w:hAnsi="Verdana"/>
                <w:spacing w:val="-2"/>
                <w:sz w:val="22"/>
                <w:szCs w:val="22"/>
              </w:rPr>
            </w:pPr>
            <w:r w:rsidRPr="21FF1D89">
              <w:rPr>
                <w:rFonts w:ascii="Verdana" w:hAnsi="Verdana"/>
                <w:sz w:val="22"/>
                <w:szCs w:val="22"/>
              </w:rPr>
              <w:t xml:space="preserve">Para las concesiones y otras formas de asociaciones público- privadas, el parágrafo segundo del artículo 108 de la Ley 1955 de 2019, estableció lo </w:t>
            </w:r>
            <w:r w:rsidRPr="21FF1D89">
              <w:rPr>
                <w:rFonts w:ascii="Verdana" w:hAnsi="Verdana"/>
                <w:spacing w:val="-2"/>
                <w:sz w:val="22"/>
                <w:szCs w:val="22"/>
              </w:rPr>
              <w:t>siguiente:</w:t>
            </w:r>
          </w:p>
          <w:p w14:paraId="33FBE46A" w14:textId="77777777" w:rsidR="0077335E" w:rsidRPr="00ED1523" w:rsidRDefault="0077335E" w:rsidP="21FF1D89">
            <w:pPr>
              <w:jc w:val="both"/>
              <w:rPr>
                <w:rFonts w:ascii="Verdana" w:hAnsi="Verdana"/>
                <w:sz w:val="22"/>
                <w:szCs w:val="22"/>
              </w:rPr>
            </w:pPr>
          </w:p>
          <w:p w14:paraId="617689D4" w14:textId="77777777" w:rsidR="0077335E" w:rsidRDefault="0077335E" w:rsidP="21FF1D89">
            <w:pPr>
              <w:spacing w:before="1"/>
              <w:ind w:left="708" w:right="666"/>
              <w:jc w:val="both"/>
              <w:rPr>
                <w:rFonts w:ascii="Verdana" w:hAnsi="Verdana"/>
                <w:i/>
                <w:iCs/>
                <w:sz w:val="22"/>
                <w:szCs w:val="22"/>
              </w:rPr>
            </w:pPr>
            <w:r w:rsidRPr="21FF1D89">
              <w:rPr>
                <w:rFonts w:ascii="Verdana" w:hAnsi="Verdana"/>
                <w:i/>
                <w:iCs/>
                <w:sz w:val="22"/>
                <w:szCs w:val="22"/>
              </w:rPr>
              <w:t>“PARÁGRAFO 2o. Para concesiones y otras formas de asociaciones público- privadas se entenderá por ingresos brutos derivados de la actividad</w:t>
            </w:r>
            <w:r w:rsidRPr="21FF1D89">
              <w:rPr>
                <w:rFonts w:ascii="Verdana" w:hAnsi="Verdana"/>
                <w:i/>
                <w:iCs/>
                <w:spacing w:val="-4"/>
                <w:sz w:val="22"/>
                <w:szCs w:val="22"/>
              </w:rPr>
              <w:t xml:space="preserve"> </w:t>
            </w:r>
            <w:r w:rsidRPr="21FF1D89">
              <w:rPr>
                <w:rFonts w:ascii="Verdana" w:hAnsi="Verdana"/>
                <w:i/>
                <w:iCs/>
                <w:sz w:val="22"/>
                <w:szCs w:val="22"/>
              </w:rPr>
              <w:t>de</w:t>
            </w:r>
            <w:r w:rsidRPr="21FF1D89">
              <w:rPr>
                <w:rFonts w:ascii="Verdana" w:hAnsi="Verdana"/>
                <w:i/>
                <w:iCs/>
                <w:spacing w:val="-5"/>
                <w:sz w:val="22"/>
                <w:szCs w:val="22"/>
              </w:rPr>
              <w:t xml:space="preserve"> </w:t>
            </w:r>
            <w:r w:rsidRPr="21FF1D89">
              <w:rPr>
                <w:rFonts w:ascii="Verdana" w:hAnsi="Verdana"/>
                <w:i/>
                <w:iCs/>
                <w:sz w:val="22"/>
                <w:szCs w:val="22"/>
              </w:rPr>
              <w:t>transporte,</w:t>
            </w:r>
            <w:r w:rsidRPr="21FF1D89">
              <w:rPr>
                <w:rFonts w:ascii="Verdana" w:hAnsi="Verdana"/>
                <w:i/>
                <w:iCs/>
                <w:spacing w:val="-6"/>
                <w:sz w:val="22"/>
                <w:szCs w:val="22"/>
              </w:rPr>
              <w:t xml:space="preserve"> </w:t>
            </w:r>
            <w:r w:rsidRPr="21FF1D89">
              <w:rPr>
                <w:rFonts w:ascii="Verdana" w:hAnsi="Verdana"/>
                <w:i/>
                <w:iCs/>
                <w:sz w:val="22"/>
                <w:szCs w:val="22"/>
              </w:rPr>
              <w:t>aquellos</w:t>
            </w:r>
            <w:r w:rsidRPr="21FF1D89">
              <w:rPr>
                <w:rFonts w:ascii="Verdana" w:hAnsi="Verdana"/>
                <w:i/>
                <w:iCs/>
                <w:spacing w:val="-5"/>
                <w:sz w:val="22"/>
                <w:szCs w:val="22"/>
              </w:rPr>
              <w:t xml:space="preserve"> </w:t>
            </w:r>
            <w:r w:rsidRPr="21FF1D89">
              <w:rPr>
                <w:rFonts w:ascii="Verdana" w:hAnsi="Verdana"/>
                <w:i/>
                <w:iCs/>
                <w:sz w:val="22"/>
                <w:szCs w:val="22"/>
              </w:rPr>
              <w:t>ingresos</w:t>
            </w:r>
            <w:r w:rsidRPr="21FF1D89">
              <w:rPr>
                <w:rFonts w:ascii="Verdana" w:hAnsi="Verdana"/>
                <w:i/>
                <w:iCs/>
                <w:spacing w:val="-5"/>
                <w:sz w:val="22"/>
                <w:szCs w:val="22"/>
              </w:rPr>
              <w:t xml:space="preserve"> </w:t>
            </w:r>
            <w:r w:rsidRPr="21FF1D89">
              <w:rPr>
                <w:rFonts w:ascii="Verdana" w:hAnsi="Verdana"/>
                <w:i/>
                <w:iCs/>
                <w:sz w:val="22"/>
                <w:szCs w:val="22"/>
              </w:rPr>
              <w:t>del</w:t>
            </w:r>
            <w:r w:rsidRPr="21FF1D89">
              <w:rPr>
                <w:rFonts w:ascii="Verdana" w:hAnsi="Verdana"/>
                <w:i/>
                <w:iCs/>
                <w:spacing w:val="-6"/>
                <w:sz w:val="22"/>
                <w:szCs w:val="22"/>
              </w:rPr>
              <w:t xml:space="preserve"> </w:t>
            </w:r>
            <w:r w:rsidRPr="21FF1D89">
              <w:rPr>
                <w:rFonts w:ascii="Verdana" w:hAnsi="Verdana"/>
                <w:i/>
                <w:iCs/>
                <w:sz w:val="22"/>
                <w:szCs w:val="22"/>
              </w:rPr>
              <w:t>concesionario</w:t>
            </w:r>
            <w:r w:rsidRPr="21FF1D89">
              <w:rPr>
                <w:rFonts w:ascii="Verdana" w:hAnsi="Verdana"/>
                <w:i/>
                <w:iCs/>
                <w:spacing w:val="-6"/>
                <w:sz w:val="22"/>
                <w:szCs w:val="22"/>
              </w:rPr>
              <w:t xml:space="preserve"> </w:t>
            </w:r>
            <w:r w:rsidRPr="21FF1D89">
              <w:rPr>
                <w:rFonts w:ascii="Verdana" w:hAnsi="Verdana"/>
                <w:i/>
                <w:iCs/>
                <w:sz w:val="22"/>
                <w:szCs w:val="22"/>
              </w:rPr>
              <w:t>en</w:t>
            </w:r>
            <w:r w:rsidRPr="21FF1D89">
              <w:rPr>
                <w:rFonts w:ascii="Verdana" w:hAnsi="Verdana"/>
                <w:i/>
                <w:iCs/>
                <w:spacing w:val="-6"/>
                <w:sz w:val="22"/>
                <w:szCs w:val="22"/>
              </w:rPr>
              <w:t xml:space="preserve"> </w:t>
            </w:r>
            <w:r w:rsidRPr="21FF1D89">
              <w:rPr>
                <w:rFonts w:ascii="Verdana" w:hAnsi="Verdana"/>
                <w:i/>
                <w:iCs/>
                <w:sz w:val="22"/>
                <w:szCs w:val="22"/>
              </w:rPr>
              <w:t>virtud</w:t>
            </w:r>
            <w:r w:rsidRPr="21FF1D89">
              <w:rPr>
                <w:rFonts w:ascii="Verdana" w:hAnsi="Verdana"/>
                <w:i/>
                <w:iCs/>
                <w:spacing w:val="-6"/>
                <w:sz w:val="22"/>
                <w:szCs w:val="22"/>
              </w:rPr>
              <w:t xml:space="preserve"> </w:t>
            </w:r>
            <w:r w:rsidRPr="21FF1D89">
              <w:rPr>
                <w:rFonts w:ascii="Verdana" w:hAnsi="Verdana"/>
                <w:i/>
                <w:iCs/>
                <w:sz w:val="22"/>
                <w:szCs w:val="22"/>
              </w:rPr>
              <w:t>del contrato, y que se liquidarán teniendo en cuenta los ingresos brutos ordinarios y extraordinarios determinados con base en las normas establecidas para el impuesto sobre la renta y complementarios fijadas en el estatuto tributario y su reglamentación, diferentes de los ingresos recibidos con fuente Presupuesto General de la Nación, entidades territoriales u otros fondos públicos”.</w:t>
            </w:r>
          </w:p>
          <w:p w14:paraId="1B926342" w14:textId="77777777" w:rsidR="0077335E" w:rsidRPr="002116D9" w:rsidRDefault="0077335E" w:rsidP="21FF1D89">
            <w:pPr>
              <w:spacing w:before="1"/>
              <w:ind w:left="1330" w:right="666"/>
              <w:jc w:val="both"/>
              <w:rPr>
                <w:rFonts w:ascii="Verdana" w:hAnsi="Verdana"/>
                <w:i/>
                <w:iCs/>
                <w:sz w:val="22"/>
                <w:szCs w:val="22"/>
              </w:rPr>
            </w:pPr>
          </w:p>
          <w:p w14:paraId="59F69B44" w14:textId="77777777" w:rsidR="0077335E" w:rsidRPr="00A27C13" w:rsidRDefault="0077335E" w:rsidP="21FF1D89">
            <w:pPr>
              <w:jc w:val="both"/>
              <w:rPr>
                <w:rFonts w:ascii="Verdana" w:hAnsi="Verdana"/>
                <w:sz w:val="22"/>
                <w:szCs w:val="22"/>
              </w:rPr>
            </w:pPr>
            <w:r w:rsidRPr="21FF1D89">
              <w:rPr>
                <w:rFonts w:ascii="Verdana" w:hAnsi="Verdana"/>
                <w:sz w:val="22"/>
                <w:szCs w:val="22"/>
              </w:rPr>
              <w:t>Para</w:t>
            </w:r>
            <w:r w:rsidRPr="21FF1D89">
              <w:rPr>
                <w:rFonts w:ascii="Verdana" w:hAnsi="Verdana"/>
                <w:spacing w:val="-1"/>
                <w:sz w:val="22"/>
                <w:szCs w:val="22"/>
              </w:rPr>
              <w:t xml:space="preserve"> </w:t>
            </w:r>
            <w:r w:rsidRPr="21FF1D89">
              <w:rPr>
                <w:rFonts w:ascii="Verdana" w:hAnsi="Verdana"/>
                <w:sz w:val="22"/>
                <w:szCs w:val="22"/>
              </w:rPr>
              <w:t>los concesionarios de puertos</w:t>
            </w:r>
            <w:r w:rsidRPr="21FF1D89">
              <w:rPr>
                <w:rFonts w:ascii="Verdana" w:hAnsi="Verdana"/>
                <w:spacing w:val="-1"/>
                <w:sz w:val="22"/>
                <w:szCs w:val="22"/>
              </w:rPr>
              <w:t xml:space="preserve"> </w:t>
            </w:r>
            <w:r w:rsidRPr="21FF1D89">
              <w:rPr>
                <w:rFonts w:ascii="Verdana" w:hAnsi="Verdana"/>
                <w:sz w:val="22"/>
                <w:szCs w:val="22"/>
              </w:rPr>
              <w:t>de servicio privado,</w:t>
            </w:r>
            <w:r w:rsidRPr="21FF1D89">
              <w:rPr>
                <w:rFonts w:ascii="Verdana" w:hAnsi="Verdana"/>
                <w:spacing w:val="-1"/>
                <w:sz w:val="22"/>
                <w:szCs w:val="22"/>
              </w:rPr>
              <w:t xml:space="preserve"> </w:t>
            </w:r>
            <w:r w:rsidRPr="21FF1D89">
              <w:rPr>
                <w:rFonts w:ascii="Verdana" w:hAnsi="Verdana"/>
                <w:sz w:val="22"/>
                <w:szCs w:val="22"/>
              </w:rPr>
              <w:t>el</w:t>
            </w:r>
            <w:r w:rsidRPr="21FF1D89">
              <w:rPr>
                <w:rFonts w:ascii="Verdana" w:hAnsi="Verdana"/>
                <w:spacing w:val="-1"/>
                <w:sz w:val="22"/>
                <w:szCs w:val="22"/>
              </w:rPr>
              <w:t xml:space="preserve"> </w:t>
            </w:r>
            <w:r w:rsidRPr="21FF1D89">
              <w:rPr>
                <w:rFonts w:ascii="Verdana" w:hAnsi="Verdana"/>
                <w:sz w:val="22"/>
                <w:szCs w:val="22"/>
              </w:rPr>
              <w:t>parágrafo tercero del artículo 108 de la Ley 1955 de 2019, estableció que:</w:t>
            </w:r>
          </w:p>
          <w:p w14:paraId="64AF53B2" w14:textId="77777777" w:rsidR="0077335E" w:rsidRDefault="0077335E" w:rsidP="21FF1D89">
            <w:pPr>
              <w:spacing w:before="161"/>
              <w:ind w:left="708" w:right="666"/>
              <w:jc w:val="both"/>
              <w:rPr>
                <w:rFonts w:ascii="Verdana" w:hAnsi="Verdana"/>
                <w:i/>
                <w:iCs/>
                <w:sz w:val="22"/>
                <w:szCs w:val="22"/>
              </w:rPr>
            </w:pPr>
            <w:r w:rsidRPr="21FF1D89">
              <w:rPr>
                <w:rFonts w:ascii="Verdana" w:hAnsi="Verdana"/>
                <w:i/>
                <w:iCs/>
                <w:sz w:val="22"/>
                <w:szCs w:val="22"/>
              </w:rPr>
              <w:t>PARÁGRAFO 3o. Los concesionarios de puertos de servicio privado pagarán la contribución especial de vigilancia teniendo en cuenta como base de liquidación, la cifra resultante de multiplicar las toneladas movilizadas en el año inmediatamente anterior por la tarifa calculada anualmente por la Superintendencia de Transporte para cada tipo de carga de acuerdo con la metodología establecida en los planes de expansión portuaria y demás normas concordantes.</w:t>
            </w:r>
          </w:p>
          <w:p w14:paraId="0892E313" w14:textId="77777777" w:rsidR="00D32815" w:rsidRDefault="00D32815" w:rsidP="21FF1D89">
            <w:pPr>
              <w:jc w:val="both"/>
              <w:rPr>
                <w:rFonts w:ascii="Verdana" w:hAnsi="Verdana"/>
                <w:i/>
                <w:iCs/>
                <w:sz w:val="22"/>
                <w:szCs w:val="22"/>
              </w:rPr>
            </w:pPr>
          </w:p>
          <w:p w14:paraId="352AC542" w14:textId="2A40874A" w:rsidR="0077335E" w:rsidRPr="00A27C13" w:rsidRDefault="0077335E" w:rsidP="21FF1D89">
            <w:pPr>
              <w:jc w:val="both"/>
              <w:rPr>
                <w:rFonts w:ascii="Verdana" w:hAnsi="Verdana"/>
                <w:sz w:val="22"/>
                <w:szCs w:val="22"/>
              </w:rPr>
            </w:pPr>
            <w:r w:rsidRPr="21FF1D89">
              <w:rPr>
                <w:rFonts w:ascii="Verdana" w:hAnsi="Verdana"/>
                <w:sz w:val="22"/>
                <w:szCs w:val="22"/>
              </w:rPr>
              <w:t>Que,</w:t>
            </w:r>
            <w:r w:rsidRPr="21FF1D89">
              <w:rPr>
                <w:rFonts w:ascii="Verdana" w:hAnsi="Verdana"/>
                <w:spacing w:val="-12"/>
                <w:sz w:val="22"/>
                <w:szCs w:val="22"/>
              </w:rPr>
              <w:t xml:space="preserve"> </w:t>
            </w:r>
            <w:r w:rsidRPr="21FF1D89">
              <w:rPr>
                <w:rFonts w:ascii="Verdana" w:hAnsi="Verdana"/>
                <w:sz w:val="22"/>
                <w:szCs w:val="22"/>
              </w:rPr>
              <w:t>para</w:t>
            </w:r>
            <w:r w:rsidRPr="21FF1D89">
              <w:rPr>
                <w:rFonts w:ascii="Verdana" w:hAnsi="Verdana"/>
                <w:spacing w:val="-12"/>
                <w:sz w:val="22"/>
                <w:szCs w:val="22"/>
              </w:rPr>
              <w:t xml:space="preserve"> </w:t>
            </w:r>
            <w:r w:rsidRPr="21FF1D89">
              <w:rPr>
                <w:rFonts w:ascii="Verdana" w:hAnsi="Verdana"/>
                <w:sz w:val="22"/>
                <w:szCs w:val="22"/>
              </w:rPr>
              <w:t>efectos</w:t>
            </w:r>
            <w:r w:rsidRPr="21FF1D89">
              <w:rPr>
                <w:rFonts w:ascii="Verdana" w:hAnsi="Verdana"/>
                <w:spacing w:val="-11"/>
                <w:sz w:val="22"/>
                <w:szCs w:val="22"/>
              </w:rPr>
              <w:t xml:space="preserve"> </w:t>
            </w:r>
            <w:r w:rsidRPr="21FF1D89">
              <w:rPr>
                <w:rFonts w:ascii="Verdana" w:hAnsi="Verdana"/>
                <w:sz w:val="22"/>
                <w:szCs w:val="22"/>
              </w:rPr>
              <w:t>del</w:t>
            </w:r>
            <w:r w:rsidRPr="21FF1D89">
              <w:rPr>
                <w:rFonts w:ascii="Verdana" w:hAnsi="Verdana"/>
                <w:spacing w:val="-15"/>
                <w:sz w:val="22"/>
                <w:szCs w:val="22"/>
              </w:rPr>
              <w:t xml:space="preserve"> </w:t>
            </w:r>
            <w:r w:rsidRPr="21FF1D89">
              <w:rPr>
                <w:rFonts w:ascii="Verdana" w:hAnsi="Verdana"/>
                <w:sz w:val="22"/>
                <w:szCs w:val="22"/>
              </w:rPr>
              <w:t>control</w:t>
            </w:r>
            <w:r w:rsidRPr="21FF1D89">
              <w:rPr>
                <w:rFonts w:ascii="Verdana" w:hAnsi="Verdana"/>
                <w:spacing w:val="-12"/>
                <w:sz w:val="22"/>
                <w:szCs w:val="22"/>
              </w:rPr>
              <w:t xml:space="preserve"> </w:t>
            </w:r>
            <w:r w:rsidRPr="21FF1D89">
              <w:rPr>
                <w:rFonts w:ascii="Verdana" w:hAnsi="Verdana"/>
                <w:sz w:val="22"/>
                <w:szCs w:val="22"/>
              </w:rPr>
              <w:t>en</w:t>
            </w:r>
            <w:r w:rsidRPr="21FF1D89">
              <w:rPr>
                <w:rFonts w:ascii="Verdana" w:hAnsi="Verdana"/>
                <w:spacing w:val="-11"/>
                <w:sz w:val="22"/>
                <w:szCs w:val="22"/>
              </w:rPr>
              <w:t xml:space="preserve"> </w:t>
            </w:r>
            <w:r w:rsidRPr="21FF1D89">
              <w:rPr>
                <w:rFonts w:ascii="Verdana" w:hAnsi="Verdana"/>
                <w:sz w:val="22"/>
                <w:szCs w:val="22"/>
              </w:rPr>
              <w:t>el</w:t>
            </w:r>
            <w:r w:rsidRPr="21FF1D89">
              <w:rPr>
                <w:rFonts w:ascii="Verdana" w:hAnsi="Verdana"/>
                <w:spacing w:val="-12"/>
                <w:sz w:val="22"/>
                <w:szCs w:val="22"/>
              </w:rPr>
              <w:t xml:space="preserve"> </w:t>
            </w:r>
            <w:r w:rsidRPr="21FF1D89">
              <w:rPr>
                <w:rFonts w:ascii="Verdana" w:hAnsi="Verdana"/>
                <w:sz w:val="22"/>
                <w:szCs w:val="22"/>
              </w:rPr>
              <w:t>pago</w:t>
            </w:r>
            <w:r w:rsidRPr="21FF1D89">
              <w:rPr>
                <w:rFonts w:ascii="Verdana" w:hAnsi="Verdana"/>
                <w:spacing w:val="-11"/>
                <w:sz w:val="22"/>
                <w:szCs w:val="22"/>
              </w:rPr>
              <w:t xml:space="preserve"> </w:t>
            </w:r>
            <w:r w:rsidRPr="21FF1D89">
              <w:rPr>
                <w:rFonts w:ascii="Verdana" w:hAnsi="Verdana"/>
                <w:sz w:val="22"/>
                <w:szCs w:val="22"/>
              </w:rPr>
              <w:t>de</w:t>
            </w:r>
            <w:r w:rsidRPr="21FF1D89">
              <w:rPr>
                <w:rFonts w:ascii="Verdana" w:hAnsi="Verdana"/>
                <w:spacing w:val="-11"/>
                <w:sz w:val="22"/>
                <w:szCs w:val="22"/>
              </w:rPr>
              <w:t xml:space="preserve"> </w:t>
            </w:r>
            <w:r w:rsidRPr="21FF1D89">
              <w:rPr>
                <w:rFonts w:ascii="Verdana" w:hAnsi="Verdana"/>
                <w:sz w:val="22"/>
                <w:szCs w:val="22"/>
              </w:rPr>
              <w:t>la</w:t>
            </w:r>
            <w:r w:rsidRPr="21FF1D89">
              <w:rPr>
                <w:rFonts w:ascii="Verdana" w:hAnsi="Verdana"/>
                <w:spacing w:val="-12"/>
                <w:sz w:val="22"/>
                <w:szCs w:val="22"/>
              </w:rPr>
              <w:t xml:space="preserve"> </w:t>
            </w:r>
            <w:r w:rsidRPr="21FF1D89">
              <w:rPr>
                <w:rFonts w:ascii="Verdana" w:hAnsi="Verdana"/>
                <w:sz w:val="22"/>
                <w:szCs w:val="22"/>
              </w:rPr>
              <w:t>Contribución</w:t>
            </w:r>
            <w:r w:rsidRPr="21FF1D89">
              <w:rPr>
                <w:rFonts w:ascii="Verdana" w:hAnsi="Verdana"/>
                <w:spacing w:val="-12"/>
                <w:sz w:val="22"/>
                <w:szCs w:val="22"/>
              </w:rPr>
              <w:t xml:space="preserve"> </w:t>
            </w:r>
            <w:r w:rsidRPr="21FF1D89">
              <w:rPr>
                <w:rFonts w:ascii="Verdana" w:hAnsi="Verdana"/>
                <w:sz w:val="22"/>
                <w:szCs w:val="22"/>
              </w:rPr>
              <w:t>Especial</w:t>
            </w:r>
            <w:r w:rsidRPr="21FF1D89">
              <w:rPr>
                <w:rFonts w:ascii="Verdana" w:hAnsi="Verdana"/>
                <w:spacing w:val="-12"/>
                <w:sz w:val="22"/>
                <w:szCs w:val="22"/>
              </w:rPr>
              <w:t xml:space="preserve"> </w:t>
            </w:r>
            <w:r w:rsidRPr="21FF1D89">
              <w:rPr>
                <w:rFonts w:ascii="Verdana" w:hAnsi="Verdana"/>
                <w:sz w:val="22"/>
                <w:szCs w:val="22"/>
              </w:rPr>
              <w:t>de</w:t>
            </w:r>
            <w:r w:rsidRPr="21FF1D89">
              <w:rPr>
                <w:rFonts w:ascii="Verdana" w:hAnsi="Verdana"/>
                <w:spacing w:val="-11"/>
                <w:sz w:val="22"/>
                <w:szCs w:val="22"/>
              </w:rPr>
              <w:t xml:space="preserve"> </w:t>
            </w:r>
            <w:r w:rsidRPr="21FF1D89">
              <w:rPr>
                <w:rFonts w:ascii="Verdana" w:hAnsi="Verdana"/>
                <w:sz w:val="22"/>
                <w:szCs w:val="22"/>
              </w:rPr>
              <w:t>Vigilancia, el</w:t>
            </w:r>
            <w:r w:rsidRPr="21FF1D89">
              <w:rPr>
                <w:rFonts w:ascii="Verdana" w:hAnsi="Verdana"/>
                <w:spacing w:val="-18"/>
                <w:sz w:val="22"/>
                <w:szCs w:val="22"/>
              </w:rPr>
              <w:t xml:space="preserve"> </w:t>
            </w:r>
            <w:r w:rsidRPr="21FF1D89">
              <w:rPr>
                <w:rFonts w:ascii="Verdana" w:hAnsi="Verdana"/>
                <w:sz w:val="22"/>
                <w:szCs w:val="22"/>
              </w:rPr>
              <w:t>parágrafo</w:t>
            </w:r>
            <w:r w:rsidRPr="21FF1D89">
              <w:rPr>
                <w:rFonts w:ascii="Verdana" w:hAnsi="Verdana"/>
                <w:spacing w:val="-14"/>
                <w:sz w:val="22"/>
                <w:szCs w:val="22"/>
              </w:rPr>
              <w:t xml:space="preserve"> </w:t>
            </w:r>
            <w:r w:rsidRPr="21FF1D89">
              <w:rPr>
                <w:rFonts w:ascii="Verdana" w:hAnsi="Verdana"/>
                <w:sz w:val="22"/>
                <w:szCs w:val="22"/>
              </w:rPr>
              <w:t>cuarto</w:t>
            </w:r>
            <w:r w:rsidRPr="21FF1D89">
              <w:rPr>
                <w:rFonts w:ascii="Verdana" w:hAnsi="Verdana"/>
                <w:spacing w:val="-14"/>
                <w:sz w:val="22"/>
                <w:szCs w:val="22"/>
              </w:rPr>
              <w:t xml:space="preserve"> </w:t>
            </w:r>
            <w:r w:rsidRPr="21FF1D89">
              <w:rPr>
                <w:rFonts w:ascii="Verdana" w:hAnsi="Verdana"/>
                <w:sz w:val="22"/>
                <w:szCs w:val="22"/>
              </w:rPr>
              <w:t>del</w:t>
            </w:r>
            <w:r w:rsidRPr="21FF1D89">
              <w:rPr>
                <w:rFonts w:ascii="Verdana" w:hAnsi="Verdana"/>
                <w:spacing w:val="-15"/>
                <w:sz w:val="22"/>
                <w:szCs w:val="22"/>
              </w:rPr>
              <w:t xml:space="preserve"> </w:t>
            </w:r>
            <w:r w:rsidRPr="21FF1D89">
              <w:rPr>
                <w:rFonts w:ascii="Verdana" w:hAnsi="Verdana"/>
                <w:sz w:val="22"/>
                <w:szCs w:val="22"/>
              </w:rPr>
              <w:t>artículo</w:t>
            </w:r>
            <w:r w:rsidRPr="21FF1D89">
              <w:rPr>
                <w:rFonts w:ascii="Verdana" w:hAnsi="Verdana"/>
                <w:spacing w:val="-14"/>
                <w:sz w:val="22"/>
                <w:szCs w:val="22"/>
              </w:rPr>
              <w:t xml:space="preserve"> </w:t>
            </w:r>
            <w:r w:rsidRPr="21FF1D89">
              <w:rPr>
                <w:rFonts w:ascii="Verdana" w:hAnsi="Verdana"/>
                <w:sz w:val="22"/>
                <w:szCs w:val="22"/>
              </w:rPr>
              <w:t>108</w:t>
            </w:r>
            <w:r w:rsidRPr="21FF1D89">
              <w:rPr>
                <w:rFonts w:ascii="Verdana" w:hAnsi="Verdana"/>
                <w:spacing w:val="-16"/>
                <w:sz w:val="22"/>
                <w:szCs w:val="22"/>
              </w:rPr>
              <w:t xml:space="preserve"> </w:t>
            </w:r>
            <w:r w:rsidRPr="21FF1D89">
              <w:rPr>
                <w:rFonts w:ascii="Verdana" w:hAnsi="Verdana"/>
                <w:sz w:val="22"/>
                <w:szCs w:val="22"/>
              </w:rPr>
              <w:t>de</w:t>
            </w:r>
            <w:r w:rsidRPr="21FF1D89">
              <w:rPr>
                <w:rFonts w:ascii="Verdana" w:hAnsi="Verdana"/>
                <w:spacing w:val="-10"/>
                <w:sz w:val="22"/>
                <w:szCs w:val="22"/>
              </w:rPr>
              <w:t xml:space="preserve"> </w:t>
            </w:r>
            <w:r w:rsidRPr="21FF1D89">
              <w:rPr>
                <w:rFonts w:ascii="Verdana" w:hAnsi="Verdana"/>
                <w:sz w:val="22"/>
                <w:szCs w:val="22"/>
              </w:rPr>
              <w:t>la</w:t>
            </w:r>
            <w:r w:rsidRPr="21FF1D89">
              <w:rPr>
                <w:rFonts w:ascii="Verdana" w:hAnsi="Verdana"/>
                <w:spacing w:val="-16"/>
                <w:sz w:val="22"/>
                <w:szCs w:val="22"/>
              </w:rPr>
              <w:t xml:space="preserve"> </w:t>
            </w:r>
            <w:r w:rsidRPr="21FF1D89">
              <w:rPr>
                <w:rFonts w:ascii="Verdana" w:hAnsi="Verdana"/>
                <w:sz w:val="22"/>
                <w:szCs w:val="22"/>
              </w:rPr>
              <w:t>Ley</w:t>
            </w:r>
            <w:r w:rsidRPr="21FF1D89">
              <w:rPr>
                <w:rFonts w:ascii="Verdana" w:hAnsi="Verdana"/>
                <w:spacing w:val="-13"/>
                <w:sz w:val="22"/>
                <w:szCs w:val="22"/>
              </w:rPr>
              <w:t xml:space="preserve"> </w:t>
            </w:r>
            <w:r w:rsidRPr="21FF1D89">
              <w:rPr>
                <w:rFonts w:ascii="Verdana" w:hAnsi="Verdana"/>
                <w:sz w:val="22"/>
                <w:szCs w:val="22"/>
              </w:rPr>
              <w:t>1955</w:t>
            </w:r>
            <w:r w:rsidRPr="21FF1D89">
              <w:rPr>
                <w:rFonts w:ascii="Verdana" w:hAnsi="Verdana"/>
                <w:spacing w:val="-15"/>
                <w:sz w:val="22"/>
                <w:szCs w:val="22"/>
              </w:rPr>
              <w:t xml:space="preserve"> </w:t>
            </w:r>
            <w:r w:rsidRPr="21FF1D89">
              <w:rPr>
                <w:rFonts w:ascii="Verdana" w:hAnsi="Verdana"/>
                <w:sz w:val="22"/>
                <w:szCs w:val="22"/>
              </w:rPr>
              <w:t>de</w:t>
            </w:r>
            <w:r w:rsidRPr="21FF1D89">
              <w:rPr>
                <w:rFonts w:ascii="Verdana" w:hAnsi="Verdana"/>
                <w:spacing w:val="-14"/>
                <w:sz w:val="22"/>
                <w:szCs w:val="22"/>
              </w:rPr>
              <w:t xml:space="preserve"> </w:t>
            </w:r>
            <w:r w:rsidRPr="21FF1D89">
              <w:rPr>
                <w:rFonts w:ascii="Verdana" w:hAnsi="Verdana"/>
                <w:sz w:val="22"/>
                <w:szCs w:val="22"/>
              </w:rPr>
              <w:t>2019,</w:t>
            </w:r>
            <w:r w:rsidRPr="21FF1D89">
              <w:rPr>
                <w:rFonts w:ascii="Verdana" w:hAnsi="Verdana"/>
                <w:spacing w:val="-15"/>
                <w:sz w:val="22"/>
                <w:szCs w:val="22"/>
              </w:rPr>
              <w:t xml:space="preserve"> </w:t>
            </w:r>
            <w:r w:rsidRPr="21FF1D89">
              <w:rPr>
                <w:rFonts w:ascii="Verdana" w:hAnsi="Verdana"/>
                <w:sz w:val="22"/>
                <w:szCs w:val="22"/>
              </w:rPr>
              <w:t>dispuso</w:t>
            </w:r>
            <w:r w:rsidRPr="21FF1D89">
              <w:rPr>
                <w:rFonts w:ascii="Verdana" w:hAnsi="Verdana"/>
                <w:spacing w:val="-14"/>
                <w:sz w:val="22"/>
                <w:szCs w:val="22"/>
              </w:rPr>
              <w:t xml:space="preserve"> </w:t>
            </w:r>
            <w:r w:rsidRPr="21FF1D89">
              <w:rPr>
                <w:rFonts w:ascii="Verdana" w:hAnsi="Verdana"/>
                <w:sz w:val="22"/>
                <w:szCs w:val="22"/>
              </w:rPr>
              <w:t>lo</w:t>
            </w:r>
            <w:r w:rsidRPr="21FF1D89">
              <w:rPr>
                <w:rFonts w:ascii="Verdana" w:hAnsi="Verdana"/>
                <w:spacing w:val="-14"/>
                <w:sz w:val="22"/>
                <w:szCs w:val="22"/>
              </w:rPr>
              <w:t xml:space="preserve"> </w:t>
            </w:r>
            <w:r w:rsidRPr="21FF1D89">
              <w:rPr>
                <w:rFonts w:ascii="Verdana" w:hAnsi="Verdana"/>
                <w:sz w:val="22"/>
                <w:szCs w:val="22"/>
              </w:rPr>
              <w:t>siguiente:</w:t>
            </w:r>
          </w:p>
          <w:p w14:paraId="44DE368A" w14:textId="77777777" w:rsidR="0077335E" w:rsidRDefault="0077335E" w:rsidP="21FF1D89">
            <w:pPr>
              <w:spacing w:before="161"/>
              <w:ind w:left="708" w:right="668"/>
              <w:jc w:val="both"/>
              <w:rPr>
                <w:rFonts w:ascii="Verdana" w:hAnsi="Verdana"/>
                <w:i/>
                <w:iCs/>
                <w:spacing w:val="-2"/>
                <w:sz w:val="22"/>
                <w:szCs w:val="22"/>
              </w:rPr>
            </w:pPr>
            <w:r w:rsidRPr="21FF1D89">
              <w:rPr>
                <w:rFonts w:ascii="Verdana" w:hAnsi="Verdana"/>
                <w:i/>
                <w:iCs/>
                <w:sz w:val="22"/>
                <w:szCs w:val="22"/>
              </w:rPr>
              <w:t>“PARÁGRAFO 4o. Para efectos del control en el pago de la contribución aquí prevista, la Superintendencia de Transporte reglamentará la inscripción</w:t>
            </w:r>
            <w:r w:rsidRPr="21FF1D89">
              <w:rPr>
                <w:rFonts w:ascii="Verdana" w:hAnsi="Verdana"/>
                <w:i/>
                <w:iCs/>
                <w:spacing w:val="-20"/>
                <w:sz w:val="22"/>
                <w:szCs w:val="22"/>
              </w:rPr>
              <w:t xml:space="preserve"> </w:t>
            </w:r>
            <w:r w:rsidRPr="21FF1D89">
              <w:rPr>
                <w:rFonts w:ascii="Verdana" w:hAnsi="Verdana"/>
                <w:i/>
                <w:iCs/>
                <w:sz w:val="22"/>
                <w:szCs w:val="22"/>
              </w:rPr>
              <w:t>y</w:t>
            </w:r>
            <w:r w:rsidRPr="21FF1D89">
              <w:rPr>
                <w:rFonts w:ascii="Verdana" w:hAnsi="Verdana"/>
                <w:i/>
                <w:iCs/>
                <w:spacing w:val="-17"/>
                <w:sz w:val="22"/>
                <w:szCs w:val="22"/>
              </w:rPr>
              <w:t xml:space="preserve"> </w:t>
            </w:r>
            <w:r w:rsidRPr="21FF1D89">
              <w:rPr>
                <w:rFonts w:ascii="Verdana" w:hAnsi="Verdana"/>
                <w:i/>
                <w:iCs/>
                <w:sz w:val="22"/>
                <w:szCs w:val="22"/>
              </w:rPr>
              <w:t>registro</w:t>
            </w:r>
            <w:r w:rsidRPr="21FF1D89">
              <w:rPr>
                <w:rFonts w:ascii="Verdana" w:hAnsi="Verdana"/>
                <w:i/>
                <w:iCs/>
                <w:spacing w:val="-17"/>
                <w:sz w:val="22"/>
                <w:szCs w:val="22"/>
              </w:rPr>
              <w:t xml:space="preserve"> </w:t>
            </w:r>
            <w:r w:rsidRPr="21FF1D89">
              <w:rPr>
                <w:rFonts w:ascii="Verdana" w:hAnsi="Verdana"/>
                <w:i/>
                <w:iCs/>
                <w:sz w:val="22"/>
                <w:szCs w:val="22"/>
              </w:rPr>
              <w:t>de</w:t>
            </w:r>
            <w:r w:rsidRPr="21FF1D89">
              <w:rPr>
                <w:rFonts w:ascii="Verdana" w:hAnsi="Verdana"/>
                <w:i/>
                <w:iCs/>
                <w:spacing w:val="-16"/>
                <w:sz w:val="22"/>
                <w:szCs w:val="22"/>
              </w:rPr>
              <w:t xml:space="preserve"> </w:t>
            </w:r>
            <w:r w:rsidRPr="21FF1D89">
              <w:rPr>
                <w:rFonts w:ascii="Verdana" w:hAnsi="Verdana"/>
                <w:i/>
                <w:iCs/>
                <w:sz w:val="22"/>
                <w:szCs w:val="22"/>
              </w:rPr>
              <w:t>los</w:t>
            </w:r>
            <w:r w:rsidRPr="21FF1D89">
              <w:rPr>
                <w:rFonts w:ascii="Verdana" w:hAnsi="Verdana"/>
                <w:i/>
                <w:iCs/>
                <w:spacing w:val="-17"/>
                <w:sz w:val="22"/>
                <w:szCs w:val="22"/>
              </w:rPr>
              <w:t xml:space="preserve"> </w:t>
            </w:r>
            <w:r w:rsidRPr="21FF1D89">
              <w:rPr>
                <w:rFonts w:ascii="Verdana" w:hAnsi="Verdana"/>
                <w:i/>
                <w:iCs/>
                <w:sz w:val="22"/>
                <w:szCs w:val="22"/>
              </w:rPr>
              <w:t>operadores</w:t>
            </w:r>
            <w:r w:rsidRPr="21FF1D89">
              <w:rPr>
                <w:rFonts w:ascii="Verdana" w:hAnsi="Verdana"/>
                <w:i/>
                <w:iCs/>
                <w:spacing w:val="-15"/>
                <w:sz w:val="22"/>
                <w:szCs w:val="22"/>
              </w:rPr>
              <w:t xml:space="preserve"> </w:t>
            </w:r>
            <w:r w:rsidRPr="21FF1D89">
              <w:rPr>
                <w:rFonts w:ascii="Verdana" w:hAnsi="Verdana"/>
                <w:i/>
                <w:iCs/>
                <w:sz w:val="22"/>
                <w:szCs w:val="22"/>
              </w:rPr>
              <w:t>portuarios,</w:t>
            </w:r>
            <w:r w:rsidRPr="21FF1D89">
              <w:rPr>
                <w:rFonts w:ascii="Verdana" w:hAnsi="Verdana"/>
                <w:i/>
                <w:iCs/>
                <w:spacing w:val="-18"/>
                <w:sz w:val="22"/>
                <w:szCs w:val="22"/>
              </w:rPr>
              <w:t xml:space="preserve"> </w:t>
            </w:r>
            <w:r w:rsidRPr="21FF1D89">
              <w:rPr>
                <w:rFonts w:ascii="Verdana" w:hAnsi="Verdana"/>
                <w:i/>
                <w:iCs/>
                <w:sz w:val="22"/>
                <w:szCs w:val="22"/>
              </w:rPr>
              <w:t>marítimos</w:t>
            </w:r>
            <w:r w:rsidRPr="21FF1D89">
              <w:rPr>
                <w:rFonts w:ascii="Verdana" w:hAnsi="Verdana"/>
                <w:i/>
                <w:iCs/>
                <w:spacing w:val="-15"/>
                <w:sz w:val="22"/>
                <w:szCs w:val="22"/>
              </w:rPr>
              <w:t xml:space="preserve"> </w:t>
            </w:r>
            <w:r w:rsidRPr="21FF1D89">
              <w:rPr>
                <w:rFonts w:ascii="Verdana" w:hAnsi="Verdana"/>
                <w:i/>
                <w:iCs/>
                <w:sz w:val="22"/>
                <w:szCs w:val="22"/>
              </w:rPr>
              <w:t>y</w:t>
            </w:r>
            <w:r w:rsidRPr="21FF1D89">
              <w:rPr>
                <w:rFonts w:ascii="Verdana" w:hAnsi="Verdana"/>
                <w:i/>
                <w:iCs/>
                <w:spacing w:val="-17"/>
                <w:sz w:val="22"/>
                <w:szCs w:val="22"/>
              </w:rPr>
              <w:t xml:space="preserve"> </w:t>
            </w:r>
            <w:r w:rsidRPr="21FF1D89">
              <w:rPr>
                <w:rFonts w:ascii="Verdana" w:hAnsi="Verdana"/>
                <w:i/>
                <w:iCs/>
                <w:spacing w:val="-2"/>
                <w:sz w:val="22"/>
                <w:szCs w:val="22"/>
              </w:rPr>
              <w:t>fluviales.”</w:t>
            </w:r>
          </w:p>
          <w:p w14:paraId="489CB019" w14:textId="77777777" w:rsidR="00D32815" w:rsidRDefault="00D32815" w:rsidP="21FF1D89">
            <w:pPr>
              <w:spacing w:before="161"/>
              <w:ind w:right="668"/>
              <w:jc w:val="both"/>
              <w:rPr>
                <w:rFonts w:ascii="Verdana" w:hAnsi="Verdana"/>
                <w:i/>
                <w:iCs/>
                <w:spacing w:val="-2"/>
                <w:sz w:val="22"/>
                <w:szCs w:val="22"/>
              </w:rPr>
            </w:pPr>
          </w:p>
          <w:p w14:paraId="1BDF2380" w14:textId="77777777" w:rsidR="0077335E" w:rsidRDefault="0077335E" w:rsidP="21FF1D89">
            <w:pPr>
              <w:jc w:val="both"/>
              <w:rPr>
                <w:rFonts w:ascii="Verdana" w:hAnsi="Verdana"/>
                <w:sz w:val="22"/>
                <w:szCs w:val="22"/>
              </w:rPr>
            </w:pPr>
            <w:r w:rsidRPr="21FF1D89">
              <w:rPr>
                <w:rFonts w:ascii="Verdana" w:hAnsi="Verdana"/>
                <w:sz w:val="22"/>
                <w:szCs w:val="22"/>
              </w:rPr>
              <w:t>Que mediante la Resolución 15943 del 2 de diciembre de 2021, la Superintendencia</w:t>
            </w:r>
            <w:r w:rsidRPr="21FF1D89">
              <w:rPr>
                <w:rFonts w:ascii="Verdana" w:hAnsi="Verdana"/>
                <w:spacing w:val="-20"/>
                <w:sz w:val="22"/>
                <w:szCs w:val="22"/>
              </w:rPr>
              <w:t xml:space="preserve"> </w:t>
            </w:r>
            <w:r w:rsidRPr="21FF1D89">
              <w:rPr>
                <w:rFonts w:ascii="Verdana" w:hAnsi="Verdana"/>
                <w:sz w:val="22"/>
                <w:szCs w:val="22"/>
              </w:rPr>
              <w:t>de</w:t>
            </w:r>
            <w:r w:rsidRPr="21FF1D89">
              <w:rPr>
                <w:rFonts w:ascii="Verdana" w:hAnsi="Verdana"/>
                <w:spacing w:val="-19"/>
                <w:sz w:val="22"/>
                <w:szCs w:val="22"/>
              </w:rPr>
              <w:t xml:space="preserve"> </w:t>
            </w:r>
            <w:r w:rsidRPr="21FF1D89">
              <w:rPr>
                <w:rFonts w:ascii="Verdana" w:hAnsi="Verdana"/>
                <w:sz w:val="22"/>
                <w:szCs w:val="22"/>
              </w:rPr>
              <w:t>Transporte</w:t>
            </w:r>
            <w:r w:rsidRPr="21FF1D89">
              <w:rPr>
                <w:rFonts w:ascii="Verdana" w:hAnsi="Verdana"/>
                <w:spacing w:val="-19"/>
                <w:sz w:val="22"/>
                <w:szCs w:val="22"/>
              </w:rPr>
              <w:t xml:space="preserve"> </w:t>
            </w:r>
            <w:r w:rsidRPr="21FF1D89">
              <w:rPr>
                <w:rFonts w:ascii="Verdana" w:hAnsi="Verdana"/>
                <w:sz w:val="22"/>
                <w:szCs w:val="22"/>
              </w:rPr>
              <w:t>adoptó</w:t>
            </w:r>
            <w:r w:rsidRPr="21FF1D89">
              <w:rPr>
                <w:rFonts w:ascii="Verdana" w:hAnsi="Verdana"/>
                <w:spacing w:val="-20"/>
                <w:sz w:val="22"/>
                <w:szCs w:val="22"/>
              </w:rPr>
              <w:t xml:space="preserve"> </w:t>
            </w:r>
            <w:r w:rsidRPr="21FF1D89">
              <w:rPr>
                <w:rFonts w:ascii="Verdana" w:hAnsi="Verdana"/>
                <w:sz w:val="22"/>
                <w:szCs w:val="22"/>
              </w:rPr>
              <w:t>la</w:t>
            </w:r>
            <w:r w:rsidRPr="21FF1D89">
              <w:rPr>
                <w:rFonts w:ascii="Verdana" w:hAnsi="Verdana"/>
                <w:spacing w:val="-19"/>
                <w:sz w:val="22"/>
                <w:szCs w:val="22"/>
              </w:rPr>
              <w:t xml:space="preserve"> </w:t>
            </w:r>
            <w:r w:rsidRPr="21FF1D89">
              <w:rPr>
                <w:rFonts w:ascii="Verdana" w:hAnsi="Verdana"/>
                <w:sz w:val="22"/>
                <w:szCs w:val="22"/>
              </w:rPr>
              <w:t>metodología</w:t>
            </w:r>
            <w:r w:rsidRPr="21FF1D89">
              <w:rPr>
                <w:rFonts w:ascii="Verdana" w:hAnsi="Verdana"/>
                <w:spacing w:val="-20"/>
                <w:sz w:val="22"/>
                <w:szCs w:val="22"/>
              </w:rPr>
              <w:t xml:space="preserve"> </w:t>
            </w:r>
            <w:r w:rsidRPr="21FF1D89">
              <w:rPr>
                <w:rFonts w:ascii="Verdana" w:hAnsi="Verdana"/>
                <w:sz w:val="22"/>
                <w:szCs w:val="22"/>
              </w:rPr>
              <w:t>para</w:t>
            </w:r>
            <w:r w:rsidRPr="21FF1D89">
              <w:rPr>
                <w:rFonts w:ascii="Verdana" w:hAnsi="Verdana"/>
                <w:spacing w:val="-19"/>
                <w:sz w:val="22"/>
                <w:szCs w:val="22"/>
              </w:rPr>
              <w:t xml:space="preserve"> </w:t>
            </w:r>
            <w:r w:rsidRPr="21FF1D89">
              <w:rPr>
                <w:rFonts w:ascii="Verdana" w:hAnsi="Verdana"/>
                <w:sz w:val="22"/>
                <w:szCs w:val="22"/>
              </w:rPr>
              <w:t>el</w:t>
            </w:r>
            <w:r w:rsidRPr="21FF1D89">
              <w:rPr>
                <w:rFonts w:ascii="Verdana" w:hAnsi="Verdana"/>
                <w:spacing w:val="-19"/>
                <w:sz w:val="22"/>
                <w:szCs w:val="22"/>
              </w:rPr>
              <w:t xml:space="preserve"> </w:t>
            </w:r>
            <w:r w:rsidRPr="21FF1D89">
              <w:rPr>
                <w:rFonts w:ascii="Verdana" w:hAnsi="Verdana"/>
                <w:sz w:val="22"/>
                <w:szCs w:val="22"/>
              </w:rPr>
              <w:t>cálculo</w:t>
            </w:r>
            <w:r w:rsidRPr="21FF1D89">
              <w:rPr>
                <w:rFonts w:ascii="Verdana" w:hAnsi="Verdana"/>
                <w:spacing w:val="-20"/>
                <w:sz w:val="22"/>
                <w:szCs w:val="22"/>
              </w:rPr>
              <w:t xml:space="preserve"> </w:t>
            </w:r>
            <w:r w:rsidRPr="21FF1D89">
              <w:rPr>
                <w:rFonts w:ascii="Verdana" w:hAnsi="Verdana"/>
                <w:sz w:val="22"/>
                <w:szCs w:val="22"/>
              </w:rPr>
              <w:t>de</w:t>
            </w:r>
            <w:r w:rsidRPr="21FF1D89">
              <w:rPr>
                <w:rFonts w:ascii="Verdana" w:hAnsi="Verdana"/>
                <w:spacing w:val="-19"/>
                <w:sz w:val="22"/>
                <w:szCs w:val="22"/>
              </w:rPr>
              <w:t xml:space="preserve"> </w:t>
            </w:r>
            <w:r w:rsidRPr="21FF1D89">
              <w:rPr>
                <w:rFonts w:ascii="Verdana" w:hAnsi="Verdana"/>
                <w:sz w:val="22"/>
                <w:szCs w:val="22"/>
              </w:rPr>
              <w:t>la</w:t>
            </w:r>
            <w:r w:rsidRPr="21FF1D89">
              <w:rPr>
                <w:rFonts w:ascii="Verdana" w:hAnsi="Verdana"/>
                <w:spacing w:val="-19"/>
                <w:sz w:val="22"/>
                <w:szCs w:val="22"/>
              </w:rPr>
              <w:t xml:space="preserve"> </w:t>
            </w:r>
            <w:r w:rsidRPr="21FF1D89">
              <w:rPr>
                <w:rFonts w:ascii="Verdana" w:hAnsi="Verdana"/>
                <w:sz w:val="22"/>
                <w:szCs w:val="22"/>
              </w:rPr>
              <w:t>tarifa de</w:t>
            </w:r>
            <w:r w:rsidRPr="21FF1D89">
              <w:rPr>
                <w:rFonts w:ascii="Verdana" w:hAnsi="Verdana"/>
                <w:spacing w:val="-3"/>
                <w:sz w:val="22"/>
                <w:szCs w:val="22"/>
              </w:rPr>
              <w:t xml:space="preserve"> </w:t>
            </w:r>
            <w:r w:rsidRPr="21FF1D89">
              <w:rPr>
                <w:rFonts w:ascii="Verdana" w:hAnsi="Verdana"/>
                <w:sz w:val="22"/>
                <w:szCs w:val="22"/>
              </w:rPr>
              <w:t>la</w:t>
            </w:r>
            <w:r w:rsidRPr="21FF1D89">
              <w:rPr>
                <w:rFonts w:ascii="Verdana" w:hAnsi="Verdana"/>
                <w:spacing w:val="-5"/>
                <w:sz w:val="22"/>
                <w:szCs w:val="22"/>
              </w:rPr>
              <w:t xml:space="preserve"> </w:t>
            </w:r>
            <w:r w:rsidRPr="21FF1D89">
              <w:rPr>
                <w:rFonts w:ascii="Verdana" w:hAnsi="Verdana"/>
                <w:sz w:val="22"/>
                <w:szCs w:val="22"/>
              </w:rPr>
              <w:t>Contribución</w:t>
            </w:r>
            <w:r w:rsidRPr="21FF1D89">
              <w:rPr>
                <w:rFonts w:ascii="Verdana" w:hAnsi="Verdana"/>
                <w:spacing w:val="-5"/>
                <w:sz w:val="22"/>
                <w:szCs w:val="22"/>
              </w:rPr>
              <w:t xml:space="preserve"> </w:t>
            </w:r>
            <w:r w:rsidRPr="21FF1D89">
              <w:rPr>
                <w:rFonts w:ascii="Verdana" w:hAnsi="Verdana"/>
                <w:sz w:val="22"/>
                <w:szCs w:val="22"/>
              </w:rPr>
              <w:t>Especial</w:t>
            </w:r>
            <w:r w:rsidRPr="21FF1D89">
              <w:rPr>
                <w:rFonts w:ascii="Verdana" w:hAnsi="Verdana"/>
                <w:spacing w:val="-5"/>
                <w:sz w:val="22"/>
                <w:szCs w:val="22"/>
              </w:rPr>
              <w:t xml:space="preserve"> </w:t>
            </w:r>
            <w:r w:rsidRPr="21FF1D89">
              <w:rPr>
                <w:rFonts w:ascii="Verdana" w:hAnsi="Verdana"/>
                <w:sz w:val="22"/>
                <w:szCs w:val="22"/>
              </w:rPr>
              <w:t>que</w:t>
            </w:r>
            <w:r w:rsidRPr="21FF1D89">
              <w:rPr>
                <w:rFonts w:ascii="Verdana" w:hAnsi="Verdana"/>
                <w:spacing w:val="-4"/>
                <w:sz w:val="22"/>
                <w:szCs w:val="22"/>
              </w:rPr>
              <w:t xml:space="preserve"> </w:t>
            </w:r>
            <w:r w:rsidRPr="21FF1D89">
              <w:rPr>
                <w:rFonts w:ascii="Verdana" w:hAnsi="Verdana"/>
                <w:sz w:val="22"/>
                <w:szCs w:val="22"/>
              </w:rPr>
              <w:t>por</w:t>
            </w:r>
            <w:r w:rsidRPr="21FF1D89">
              <w:rPr>
                <w:rFonts w:ascii="Verdana" w:hAnsi="Verdana"/>
                <w:spacing w:val="-4"/>
                <w:sz w:val="22"/>
                <w:szCs w:val="22"/>
              </w:rPr>
              <w:t xml:space="preserve"> </w:t>
            </w:r>
            <w:r w:rsidRPr="21FF1D89">
              <w:rPr>
                <w:rFonts w:ascii="Verdana" w:hAnsi="Verdana"/>
                <w:sz w:val="22"/>
                <w:szCs w:val="22"/>
              </w:rPr>
              <w:t>concepto</w:t>
            </w:r>
            <w:r w:rsidRPr="21FF1D89">
              <w:rPr>
                <w:rFonts w:ascii="Verdana" w:hAnsi="Verdana"/>
                <w:spacing w:val="-4"/>
                <w:sz w:val="22"/>
                <w:szCs w:val="22"/>
              </w:rPr>
              <w:t xml:space="preserve"> </w:t>
            </w:r>
            <w:r w:rsidRPr="21FF1D89">
              <w:rPr>
                <w:rFonts w:ascii="Verdana" w:hAnsi="Verdana"/>
                <w:sz w:val="22"/>
                <w:szCs w:val="22"/>
              </w:rPr>
              <w:t>de</w:t>
            </w:r>
            <w:r w:rsidRPr="21FF1D89">
              <w:rPr>
                <w:rFonts w:ascii="Verdana" w:hAnsi="Verdana"/>
                <w:spacing w:val="-3"/>
                <w:sz w:val="22"/>
                <w:szCs w:val="22"/>
              </w:rPr>
              <w:t xml:space="preserve"> </w:t>
            </w:r>
            <w:r w:rsidRPr="21FF1D89">
              <w:rPr>
                <w:rFonts w:ascii="Verdana" w:hAnsi="Verdana"/>
                <w:sz w:val="22"/>
                <w:szCs w:val="22"/>
              </w:rPr>
              <w:t>vigilancia</w:t>
            </w:r>
            <w:r w:rsidRPr="21FF1D89">
              <w:rPr>
                <w:rFonts w:ascii="Verdana" w:hAnsi="Verdana"/>
                <w:spacing w:val="-5"/>
                <w:sz w:val="22"/>
                <w:szCs w:val="22"/>
              </w:rPr>
              <w:t xml:space="preserve"> </w:t>
            </w:r>
            <w:r w:rsidRPr="21FF1D89">
              <w:rPr>
                <w:rFonts w:ascii="Verdana" w:hAnsi="Verdana"/>
                <w:sz w:val="22"/>
                <w:szCs w:val="22"/>
              </w:rPr>
              <w:t>deben</w:t>
            </w:r>
            <w:r w:rsidRPr="21FF1D89">
              <w:rPr>
                <w:rFonts w:ascii="Verdana" w:hAnsi="Verdana"/>
                <w:spacing w:val="-7"/>
                <w:sz w:val="22"/>
                <w:szCs w:val="22"/>
              </w:rPr>
              <w:t xml:space="preserve"> </w:t>
            </w:r>
            <w:r w:rsidRPr="21FF1D89">
              <w:rPr>
                <w:rFonts w:ascii="Verdana" w:hAnsi="Verdana"/>
                <w:sz w:val="22"/>
                <w:szCs w:val="22"/>
              </w:rPr>
              <w:t>cancelar</w:t>
            </w:r>
            <w:r w:rsidRPr="21FF1D89">
              <w:rPr>
                <w:rFonts w:ascii="Verdana" w:hAnsi="Verdana"/>
                <w:spacing w:val="-5"/>
                <w:sz w:val="22"/>
                <w:szCs w:val="22"/>
              </w:rPr>
              <w:t xml:space="preserve"> </w:t>
            </w:r>
            <w:r w:rsidRPr="21FF1D89">
              <w:rPr>
                <w:rFonts w:ascii="Verdana" w:hAnsi="Verdana"/>
                <w:sz w:val="22"/>
                <w:szCs w:val="22"/>
              </w:rPr>
              <w:t>todos los sujetos vigilados, de conformidad con lo dispuesto en el artículo 108 de la Ley 1955 de 2019.</w:t>
            </w:r>
          </w:p>
          <w:p w14:paraId="5A61B765" w14:textId="77777777" w:rsidR="0077335E" w:rsidRPr="008129A2" w:rsidRDefault="0077335E" w:rsidP="21FF1D89">
            <w:pPr>
              <w:jc w:val="both"/>
              <w:rPr>
                <w:rFonts w:ascii="Verdana" w:hAnsi="Verdana"/>
                <w:sz w:val="22"/>
                <w:szCs w:val="22"/>
              </w:rPr>
            </w:pPr>
          </w:p>
          <w:p w14:paraId="71C58BFC" w14:textId="77777777" w:rsidR="0077335E" w:rsidRDefault="0077335E" w:rsidP="21FF1D89">
            <w:pPr>
              <w:jc w:val="both"/>
              <w:rPr>
                <w:rFonts w:ascii="Verdana" w:hAnsi="Verdana"/>
                <w:spacing w:val="-2"/>
                <w:sz w:val="22"/>
                <w:szCs w:val="22"/>
              </w:rPr>
            </w:pPr>
            <w:r w:rsidRPr="21FF1D89">
              <w:rPr>
                <w:rFonts w:ascii="Verdana" w:hAnsi="Verdana"/>
                <w:sz w:val="22"/>
                <w:szCs w:val="22"/>
              </w:rPr>
              <w:t>Que de acuerdo con la metodología adoptada por la Entidad a través de la Resolución 15943 del 2 de diciembre de 2021</w:t>
            </w:r>
            <w:r w:rsidRPr="21FF1D89">
              <w:rPr>
                <w:rStyle w:val="FootnoteReference"/>
                <w:rFonts w:ascii="Verdana" w:hAnsi="Verdana"/>
                <w:sz w:val="22"/>
                <w:szCs w:val="22"/>
              </w:rPr>
              <w:footnoteReference w:id="1"/>
            </w:r>
            <w:r w:rsidRPr="21FF1D89">
              <w:rPr>
                <w:rFonts w:ascii="Verdana" w:hAnsi="Verdana"/>
                <w:sz w:val="22"/>
                <w:szCs w:val="22"/>
              </w:rPr>
              <w:t>, si al momento de realizar el cálculo</w:t>
            </w:r>
            <w:r w:rsidRPr="21FF1D89">
              <w:rPr>
                <w:rFonts w:ascii="Verdana" w:hAnsi="Verdana"/>
                <w:spacing w:val="-8"/>
                <w:sz w:val="22"/>
                <w:szCs w:val="22"/>
              </w:rPr>
              <w:t xml:space="preserve"> </w:t>
            </w:r>
            <w:r w:rsidRPr="21FF1D89">
              <w:rPr>
                <w:rFonts w:ascii="Verdana" w:hAnsi="Verdana"/>
                <w:sz w:val="22"/>
                <w:szCs w:val="22"/>
              </w:rPr>
              <w:t>de</w:t>
            </w:r>
            <w:r w:rsidRPr="21FF1D89">
              <w:rPr>
                <w:rFonts w:ascii="Verdana" w:hAnsi="Verdana"/>
                <w:spacing w:val="-8"/>
                <w:sz w:val="22"/>
                <w:szCs w:val="22"/>
              </w:rPr>
              <w:t xml:space="preserve"> </w:t>
            </w:r>
            <w:r w:rsidRPr="21FF1D89">
              <w:rPr>
                <w:rFonts w:ascii="Verdana" w:hAnsi="Verdana"/>
                <w:sz w:val="22"/>
                <w:szCs w:val="22"/>
              </w:rPr>
              <w:t>la</w:t>
            </w:r>
            <w:r w:rsidRPr="21FF1D89">
              <w:rPr>
                <w:rFonts w:ascii="Verdana" w:hAnsi="Verdana"/>
                <w:spacing w:val="-9"/>
                <w:sz w:val="22"/>
                <w:szCs w:val="22"/>
              </w:rPr>
              <w:t xml:space="preserve"> </w:t>
            </w:r>
            <w:r w:rsidRPr="21FF1D89">
              <w:rPr>
                <w:rFonts w:ascii="Verdana" w:hAnsi="Verdana"/>
                <w:sz w:val="22"/>
                <w:szCs w:val="22"/>
              </w:rPr>
              <w:t>tarifa</w:t>
            </w:r>
            <w:r w:rsidRPr="21FF1D89">
              <w:rPr>
                <w:rFonts w:ascii="Verdana" w:hAnsi="Verdana"/>
                <w:spacing w:val="-9"/>
                <w:sz w:val="22"/>
                <w:szCs w:val="22"/>
              </w:rPr>
              <w:t xml:space="preserve"> </w:t>
            </w:r>
            <w:r w:rsidRPr="21FF1D89">
              <w:rPr>
                <w:rFonts w:ascii="Verdana" w:hAnsi="Verdana"/>
                <w:sz w:val="22"/>
                <w:szCs w:val="22"/>
              </w:rPr>
              <w:t>de</w:t>
            </w:r>
            <w:r w:rsidRPr="21FF1D89">
              <w:rPr>
                <w:rFonts w:ascii="Verdana" w:hAnsi="Verdana"/>
                <w:spacing w:val="-11"/>
                <w:sz w:val="22"/>
                <w:szCs w:val="22"/>
              </w:rPr>
              <w:t xml:space="preserve"> </w:t>
            </w:r>
            <w:r w:rsidRPr="21FF1D89">
              <w:rPr>
                <w:rFonts w:ascii="Verdana" w:hAnsi="Verdana"/>
                <w:sz w:val="22"/>
                <w:szCs w:val="22"/>
              </w:rPr>
              <w:t>la</w:t>
            </w:r>
            <w:r w:rsidRPr="21FF1D89">
              <w:rPr>
                <w:rFonts w:ascii="Verdana" w:hAnsi="Verdana"/>
                <w:spacing w:val="-9"/>
                <w:sz w:val="22"/>
                <w:szCs w:val="22"/>
              </w:rPr>
              <w:t xml:space="preserve"> </w:t>
            </w:r>
            <w:r w:rsidRPr="21FF1D89">
              <w:rPr>
                <w:rFonts w:ascii="Verdana" w:hAnsi="Verdana"/>
                <w:sz w:val="22"/>
                <w:szCs w:val="22"/>
              </w:rPr>
              <w:t>Contribución</w:t>
            </w:r>
            <w:r w:rsidRPr="21FF1D89">
              <w:rPr>
                <w:rFonts w:ascii="Verdana" w:hAnsi="Verdana"/>
                <w:spacing w:val="-9"/>
                <w:sz w:val="22"/>
                <w:szCs w:val="22"/>
              </w:rPr>
              <w:t xml:space="preserve"> </w:t>
            </w:r>
            <w:r w:rsidRPr="21FF1D89">
              <w:rPr>
                <w:rFonts w:ascii="Verdana" w:hAnsi="Verdana"/>
                <w:sz w:val="22"/>
                <w:szCs w:val="22"/>
              </w:rPr>
              <w:t>Especial</w:t>
            </w:r>
            <w:r w:rsidRPr="21FF1D89">
              <w:rPr>
                <w:rFonts w:ascii="Verdana" w:hAnsi="Verdana"/>
                <w:spacing w:val="-9"/>
                <w:sz w:val="22"/>
                <w:szCs w:val="22"/>
              </w:rPr>
              <w:t xml:space="preserve"> </w:t>
            </w:r>
            <w:r w:rsidRPr="21FF1D89">
              <w:rPr>
                <w:rFonts w:ascii="Verdana" w:hAnsi="Verdana"/>
                <w:sz w:val="22"/>
                <w:szCs w:val="22"/>
              </w:rPr>
              <w:t>de</w:t>
            </w:r>
            <w:r w:rsidRPr="21FF1D89">
              <w:rPr>
                <w:rFonts w:ascii="Verdana" w:hAnsi="Verdana"/>
                <w:spacing w:val="-8"/>
                <w:sz w:val="22"/>
                <w:szCs w:val="22"/>
              </w:rPr>
              <w:t xml:space="preserve"> </w:t>
            </w:r>
            <w:r w:rsidRPr="21FF1D89">
              <w:rPr>
                <w:rFonts w:ascii="Verdana" w:hAnsi="Verdana"/>
                <w:sz w:val="22"/>
                <w:szCs w:val="22"/>
              </w:rPr>
              <w:t>Vigilancia,</w:t>
            </w:r>
            <w:r w:rsidRPr="21FF1D89">
              <w:rPr>
                <w:rFonts w:ascii="Verdana" w:hAnsi="Verdana"/>
                <w:spacing w:val="-10"/>
                <w:sz w:val="22"/>
                <w:szCs w:val="22"/>
              </w:rPr>
              <w:t xml:space="preserve"> </w:t>
            </w:r>
            <w:r w:rsidRPr="21FF1D89">
              <w:rPr>
                <w:rFonts w:ascii="Verdana" w:hAnsi="Verdana"/>
                <w:sz w:val="22"/>
                <w:szCs w:val="22"/>
              </w:rPr>
              <w:t>la</w:t>
            </w:r>
            <w:r w:rsidRPr="21FF1D89">
              <w:rPr>
                <w:rFonts w:ascii="Verdana" w:hAnsi="Verdana"/>
                <w:spacing w:val="-9"/>
                <w:sz w:val="22"/>
                <w:szCs w:val="22"/>
              </w:rPr>
              <w:t xml:space="preserve"> </w:t>
            </w:r>
            <w:r w:rsidRPr="21FF1D89">
              <w:rPr>
                <w:rFonts w:ascii="Verdana" w:hAnsi="Verdana"/>
                <w:sz w:val="22"/>
                <w:szCs w:val="22"/>
              </w:rPr>
              <w:t>Superintendencia de</w:t>
            </w:r>
            <w:r w:rsidRPr="21FF1D89">
              <w:rPr>
                <w:rFonts w:ascii="Verdana" w:hAnsi="Verdana"/>
                <w:spacing w:val="-15"/>
                <w:sz w:val="22"/>
                <w:szCs w:val="22"/>
              </w:rPr>
              <w:t xml:space="preserve"> </w:t>
            </w:r>
            <w:r w:rsidRPr="21FF1D89">
              <w:rPr>
                <w:rFonts w:ascii="Verdana" w:hAnsi="Verdana"/>
                <w:sz w:val="22"/>
                <w:szCs w:val="22"/>
              </w:rPr>
              <w:t>Transporte</w:t>
            </w:r>
            <w:r w:rsidRPr="21FF1D89">
              <w:rPr>
                <w:rFonts w:ascii="Verdana" w:hAnsi="Verdana"/>
                <w:spacing w:val="-15"/>
                <w:sz w:val="22"/>
                <w:szCs w:val="22"/>
              </w:rPr>
              <w:t xml:space="preserve"> </w:t>
            </w:r>
            <w:r w:rsidRPr="21FF1D89">
              <w:rPr>
                <w:rFonts w:ascii="Verdana" w:hAnsi="Verdana"/>
                <w:sz w:val="22"/>
                <w:szCs w:val="22"/>
              </w:rPr>
              <w:t>no</w:t>
            </w:r>
            <w:r w:rsidRPr="21FF1D89">
              <w:rPr>
                <w:rFonts w:ascii="Verdana" w:hAnsi="Verdana"/>
                <w:spacing w:val="-16"/>
                <w:sz w:val="22"/>
                <w:szCs w:val="22"/>
              </w:rPr>
              <w:t xml:space="preserve"> </w:t>
            </w:r>
            <w:r w:rsidRPr="21FF1D89">
              <w:rPr>
                <w:rFonts w:ascii="Verdana" w:hAnsi="Verdana"/>
                <w:sz w:val="22"/>
                <w:szCs w:val="22"/>
              </w:rPr>
              <w:t>cuenta</w:t>
            </w:r>
            <w:r w:rsidRPr="21FF1D89">
              <w:rPr>
                <w:rFonts w:ascii="Verdana" w:hAnsi="Verdana"/>
                <w:spacing w:val="-17"/>
                <w:sz w:val="22"/>
                <w:szCs w:val="22"/>
              </w:rPr>
              <w:t xml:space="preserve"> </w:t>
            </w:r>
            <w:r w:rsidRPr="21FF1D89">
              <w:rPr>
                <w:rFonts w:ascii="Verdana" w:hAnsi="Verdana"/>
                <w:sz w:val="22"/>
                <w:szCs w:val="22"/>
              </w:rPr>
              <w:t>con</w:t>
            </w:r>
            <w:r w:rsidRPr="21FF1D89">
              <w:rPr>
                <w:rFonts w:ascii="Verdana" w:hAnsi="Verdana"/>
                <w:spacing w:val="-16"/>
                <w:sz w:val="22"/>
                <w:szCs w:val="22"/>
              </w:rPr>
              <w:t xml:space="preserve"> </w:t>
            </w:r>
            <w:r w:rsidRPr="21FF1D89">
              <w:rPr>
                <w:rFonts w:ascii="Verdana" w:hAnsi="Verdana"/>
                <w:sz w:val="22"/>
                <w:szCs w:val="22"/>
              </w:rPr>
              <w:t>los</w:t>
            </w:r>
            <w:r w:rsidRPr="21FF1D89">
              <w:rPr>
                <w:rFonts w:ascii="Verdana" w:hAnsi="Verdana"/>
                <w:spacing w:val="-15"/>
                <w:sz w:val="22"/>
                <w:szCs w:val="22"/>
              </w:rPr>
              <w:t xml:space="preserve"> </w:t>
            </w:r>
            <w:r w:rsidRPr="21FF1D89">
              <w:rPr>
                <w:rFonts w:ascii="Verdana" w:hAnsi="Verdana"/>
                <w:sz w:val="22"/>
                <w:szCs w:val="22"/>
              </w:rPr>
              <w:t>ingresos</w:t>
            </w:r>
            <w:r w:rsidRPr="21FF1D89">
              <w:rPr>
                <w:rFonts w:ascii="Verdana" w:hAnsi="Verdana"/>
                <w:spacing w:val="-15"/>
                <w:sz w:val="22"/>
                <w:szCs w:val="22"/>
              </w:rPr>
              <w:t xml:space="preserve"> </w:t>
            </w:r>
            <w:r w:rsidRPr="21FF1D89">
              <w:rPr>
                <w:rFonts w:ascii="Verdana" w:hAnsi="Verdana"/>
                <w:sz w:val="22"/>
                <w:szCs w:val="22"/>
              </w:rPr>
              <w:t>brutos</w:t>
            </w:r>
            <w:r w:rsidRPr="21FF1D89">
              <w:rPr>
                <w:rFonts w:ascii="Verdana" w:hAnsi="Verdana"/>
                <w:spacing w:val="-15"/>
                <w:sz w:val="22"/>
                <w:szCs w:val="22"/>
              </w:rPr>
              <w:t xml:space="preserve"> </w:t>
            </w:r>
            <w:r w:rsidRPr="21FF1D89">
              <w:rPr>
                <w:rFonts w:ascii="Verdana" w:hAnsi="Verdana"/>
                <w:sz w:val="22"/>
                <w:szCs w:val="22"/>
              </w:rPr>
              <w:t>de</w:t>
            </w:r>
            <w:r w:rsidRPr="21FF1D89">
              <w:rPr>
                <w:rFonts w:ascii="Verdana" w:hAnsi="Verdana"/>
                <w:spacing w:val="-15"/>
                <w:sz w:val="22"/>
                <w:szCs w:val="22"/>
              </w:rPr>
              <w:t xml:space="preserve"> </w:t>
            </w:r>
            <w:r w:rsidRPr="21FF1D89">
              <w:rPr>
                <w:rFonts w:ascii="Verdana" w:hAnsi="Verdana"/>
                <w:sz w:val="22"/>
                <w:szCs w:val="22"/>
              </w:rPr>
              <w:t>los</w:t>
            </w:r>
            <w:r w:rsidRPr="21FF1D89">
              <w:rPr>
                <w:rFonts w:ascii="Verdana" w:hAnsi="Verdana"/>
                <w:spacing w:val="-15"/>
                <w:sz w:val="22"/>
                <w:szCs w:val="22"/>
              </w:rPr>
              <w:t xml:space="preserve"> </w:t>
            </w:r>
            <w:r w:rsidRPr="21FF1D89">
              <w:rPr>
                <w:rFonts w:ascii="Verdana" w:hAnsi="Verdana"/>
                <w:sz w:val="22"/>
                <w:szCs w:val="22"/>
              </w:rPr>
              <w:t>vigilados</w:t>
            </w:r>
            <w:r w:rsidRPr="21FF1D89">
              <w:rPr>
                <w:rFonts w:ascii="Verdana" w:hAnsi="Verdana"/>
                <w:spacing w:val="-15"/>
                <w:sz w:val="22"/>
                <w:szCs w:val="22"/>
              </w:rPr>
              <w:t xml:space="preserve"> </w:t>
            </w:r>
            <w:r w:rsidRPr="21FF1D89">
              <w:rPr>
                <w:rFonts w:ascii="Verdana" w:hAnsi="Verdana"/>
                <w:sz w:val="22"/>
                <w:szCs w:val="22"/>
              </w:rPr>
              <w:t>derivados</w:t>
            </w:r>
            <w:r w:rsidRPr="21FF1D89">
              <w:rPr>
                <w:rFonts w:ascii="Verdana" w:hAnsi="Verdana"/>
                <w:spacing w:val="-15"/>
                <w:sz w:val="22"/>
                <w:szCs w:val="22"/>
              </w:rPr>
              <w:t xml:space="preserve"> </w:t>
            </w:r>
            <w:r w:rsidRPr="21FF1D89">
              <w:rPr>
                <w:rFonts w:ascii="Verdana" w:hAnsi="Verdana"/>
                <w:sz w:val="22"/>
                <w:szCs w:val="22"/>
              </w:rPr>
              <w:t>de</w:t>
            </w:r>
            <w:r w:rsidRPr="21FF1D89">
              <w:rPr>
                <w:rFonts w:ascii="Verdana" w:hAnsi="Verdana"/>
                <w:spacing w:val="-15"/>
                <w:sz w:val="22"/>
                <w:szCs w:val="22"/>
              </w:rPr>
              <w:t xml:space="preserve"> </w:t>
            </w:r>
            <w:r w:rsidRPr="21FF1D89">
              <w:rPr>
                <w:rFonts w:ascii="Verdana" w:hAnsi="Verdana"/>
                <w:sz w:val="22"/>
                <w:szCs w:val="22"/>
              </w:rPr>
              <w:t xml:space="preserve">las actividades de transporte se aplicará la formula establecida en la Guía </w:t>
            </w:r>
            <w:r w:rsidRPr="21FF1D89">
              <w:rPr>
                <w:rFonts w:ascii="Verdana" w:hAnsi="Verdana"/>
                <w:spacing w:val="-2"/>
                <w:sz w:val="22"/>
                <w:szCs w:val="22"/>
              </w:rPr>
              <w:t>Metodológica.</w:t>
            </w:r>
          </w:p>
          <w:p w14:paraId="15B05A99" w14:textId="77777777" w:rsidR="00D32815" w:rsidRDefault="00D32815" w:rsidP="21FF1D89">
            <w:pPr>
              <w:jc w:val="both"/>
              <w:rPr>
                <w:rFonts w:ascii="Verdana" w:hAnsi="Verdana"/>
                <w:spacing w:val="-2"/>
                <w:sz w:val="22"/>
                <w:szCs w:val="22"/>
              </w:rPr>
            </w:pPr>
          </w:p>
          <w:p w14:paraId="42B5F03F" w14:textId="77777777" w:rsidR="00D32815" w:rsidRPr="0070401E" w:rsidRDefault="00D32815" w:rsidP="21FF1D89">
            <w:pPr>
              <w:jc w:val="both"/>
              <w:rPr>
                <w:rFonts w:ascii="Verdana" w:hAnsi="Verdana"/>
                <w:sz w:val="22"/>
                <w:szCs w:val="22"/>
              </w:rPr>
            </w:pPr>
            <w:r w:rsidRPr="21FF1D89">
              <w:rPr>
                <w:rFonts w:ascii="Verdana" w:hAnsi="Verdana"/>
                <w:sz w:val="22"/>
                <w:szCs w:val="22"/>
              </w:rPr>
              <w:t>Que los valores de los ingresos reportados por el ejercicio de actividades relacionadas</w:t>
            </w:r>
            <w:r w:rsidRPr="21FF1D89">
              <w:rPr>
                <w:rFonts w:ascii="Verdana" w:hAnsi="Verdana"/>
                <w:spacing w:val="-20"/>
                <w:sz w:val="22"/>
                <w:szCs w:val="22"/>
              </w:rPr>
              <w:t xml:space="preserve"> </w:t>
            </w:r>
            <w:r w:rsidRPr="21FF1D89">
              <w:rPr>
                <w:rFonts w:ascii="Verdana" w:hAnsi="Verdana"/>
                <w:sz w:val="22"/>
                <w:szCs w:val="22"/>
              </w:rPr>
              <w:t>con</w:t>
            </w:r>
            <w:r w:rsidRPr="21FF1D89">
              <w:rPr>
                <w:rFonts w:ascii="Verdana" w:hAnsi="Verdana"/>
                <w:spacing w:val="-19"/>
                <w:sz w:val="22"/>
                <w:szCs w:val="22"/>
              </w:rPr>
              <w:t xml:space="preserve"> </w:t>
            </w:r>
            <w:r w:rsidRPr="21FF1D89">
              <w:rPr>
                <w:rFonts w:ascii="Verdana" w:hAnsi="Verdana"/>
                <w:sz w:val="22"/>
                <w:szCs w:val="22"/>
              </w:rPr>
              <w:t>el</w:t>
            </w:r>
            <w:r w:rsidRPr="21FF1D89">
              <w:rPr>
                <w:rFonts w:ascii="Verdana" w:hAnsi="Verdana"/>
                <w:spacing w:val="-18"/>
                <w:sz w:val="22"/>
                <w:szCs w:val="22"/>
              </w:rPr>
              <w:t xml:space="preserve"> </w:t>
            </w:r>
            <w:r w:rsidRPr="21FF1D89">
              <w:rPr>
                <w:rFonts w:ascii="Verdana" w:hAnsi="Verdana"/>
                <w:sz w:val="22"/>
                <w:szCs w:val="22"/>
              </w:rPr>
              <w:t>transporte</w:t>
            </w:r>
            <w:r w:rsidRPr="21FF1D89">
              <w:rPr>
                <w:rFonts w:ascii="Verdana" w:hAnsi="Verdana"/>
                <w:spacing w:val="-18"/>
                <w:sz w:val="22"/>
                <w:szCs w:val="22"/>
              </w:rPr>
              <w:t xml:space="preserve"> </w:t>
            </w:r>
            <w:r w:rsidRPr="21FF1D89">
              <w:rPr>
                <w:rFonts w:ascii="Verdana" w:hAnsi="Verdana"/>
                <w:sz w:val="22"/>
                <w:szCs w:val="22"/>
              </w:rPr>
              <w:t>durante</w:t>
            </w:r>
            <w:r w:rsidRPr="21FF1D89">
              <w:rPr>
                <w:rFonts w:ascii="Verdana" w:hAnsi="Verdana"/>
                <w:spacing w:val="-18"/>
                <w:sz w:val="22"/>
                <w:szCs w:val="22"/>
              </w:rPr>
              <w:t xml:space="preserve"> </w:t>
            </w:r>
            <w:r w:rsidRPr="21FF1D89">
              <w:rPr>
                <w:rFonts w:ascii="Verdana" w:hAnsi="Verdana"/>
                <w:sz w:val="22"/>
                <w:szCs w:val="22"/>
              </w:rPr>
              <w:t>el</w:t>
            </w:r>
            <w:r w:rsidRPr="21FF1D89">
              <w:rPr>
                <w:rFonts w:ascii="Verdana" w:hAnsi="Verdana"/>
                <w:spacing w:val="-19"/>
                <w:sz w:val="22"/>
                <w:szCs w:val="22"/>
              </w:rPr>
              <w:t xml:space="preserve"> </w:t>
            </w:r>
            <w:r w:rsidRPr="21FF1D89">
              <w:rPr>
                <w:rFonts w:ascii="Verdana" w:hAnsi="Verdana"/>
                <w:sz w:val="22"/>
                <w:szCs w:val="22"/>
              </w:rPr>
              <w:t>año</w:t>
            </w:r>
            <w:r w:rsidRPr="21FF1D89">
              <w:rPr>
                <w:rFonts w:ascii="Verdana" w:hAnsi="Verdana"/>
                <w:spacing w:val="-19"/>
                <w:sz w:val="22"/>
                <w:szCs w:val="22"/>
              </w:rPr>
              <w:t xml:space="preserve"> </w:t>
            </w:r>
            <w:r w:rsidRPr="21FF1D89">
              <w:rPr>
                <w:rFonts w:ascii="Verdana" w:hAnsi="Verdana"/>
                <w:sz w:val="22"/>
                <w:szCs w:val="22"/>
              </w:rPr>
              <w:t>2025,</w:t>
            </w:r>
            <w:r w:rsidRPr="21FF1D89">
              <w:rPr>
                <w:rFonts w:ascii="Verdana" w:hAnsi="Verdana"/>
                <w:spacing w:val="-17"/>
                <w:sz w:val="22"/>
                <w:szCs w:val="22"/>
              </w:rPr>
              <w:t xml:space="preserve"> </w:t>
            </w:r>
            <w:r w:rsidRPr="21FF1D89">
              <w:rPr>
                <w:rFonts w:ascii="Verdana" w:hAnsi="Verdana"/>
                <w:sz w:val="22"/>
                <w:szCs w:val="22"/>
              </w:rPr>
              <w:t>incluyendo</w:t>
            </w:r>
            <w:r w:rsidRPr="21FF1D89">
              <w:rPr>
                <w:rFonts w:ascii="Verdana" w:hAnsi="Verdana"/>
                <w:spacing w:val="-20"/>
                <w:sz w:val="22"/>
                <w:szCs w:val="22"/>
              </w:rPr>
              <w:t xml:space="preserve"> </w:t>
            </w:r>
            <w:r w:rsidRPr="21FF1D89">
              <w:rPr>
                <w:rFonts w:ascii="Verdana" w:hAnsi="Verdana"/>
                <w:sz w:val="22"/>
                <w:szCs w:val="22"/>
              </w:rPr>
              <w:t>el</w:t>
            </w:r>
            <w:r w:rsidRPr="21FF1D89">
              <w:rPr>
                <w:rFonts w:ascii="Verdana" w:hAnsi="Verdana"/>
                <w:spacing w:val="-18"/>
                <w:sz w:val="22"/>
                <w:szCs w:val="22"/>
              </w:rPr>
              <w:t xml:space="preserve"> </w:t>
            </w:r>
            <w:r w:rsidRPr="21FF1D89">
              <w:rPr>
                <w:rFonts w:ascii="Verdana" w:hAnsi="Verdana"/>
                <w:sz w:val="22"/>
                <w:szCs w:val="22"/>
              </w:rPr>
              <w:t>valor</w:t>
            </w:r>
            <w:r w:rsidRPr="21FF1D89">
              <w:rPr>
                <w:rFonts w:ascii="Verdana" w:hAnsi="Verdana"/>
                <w:spacing w:val="-19"/>
                <w:sz w:val="22"/>
                <w:szCs w:val="22"/>
              </w:rPr>
              <w:t xml:space="preserve"> </w:t>
            </w:r>
            <w:r w:rsidRPr="21FF1D89">
              <w:rPr>
                <w:rFonts w:ascii="Verdana" w:hAnsi="Verdana"/>
                <w:sz w:val="22"/>
                <w:szCs w:val="22"/>
              </w:rPr>
              <w:t>calculado de los ingresos de los Puertos Privados según lo establecido en el artículo 108 de la Ley 1955 de 2019 y la metodología adoptada a través de la Resolución 15943 del 2 de diciembre de 2021, se resumen en el siguiente cuadro:</w:t>
            </w:r>
            <w:bookmarkStart w:id="0" w:name="_bookmark0"/>
            <w:bookmarkEnd w:id="0"/>
          </w:p>
          <w:p w14:paraId="58CE775A" w14:textId="77777777" w:rsidR="00D32815" w:rsidRPr="002116D9" w:rsidRDefault="00D32815" w:rsidP="21FF1D89">
            <w:pPr>
              <w:pStyle w:val="BodyText"/>
              <w:spacing w:before="25" w:after="1"/>
              <w:rPr>
                <w:rFonts w:ascii="Verdana" w:eastAsia="Verdana" w:hAnsi="Verdana" w:cs="Verdana"/>
                <w:i/>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3404"/>
            </w:tblGrid>
            <w:tr w:rsidR="00D32815" w:rsidRPr="00341046" w14:paraId="2E417AF2" w14:textId="77777777" w:rsidTr="21FF1D89">
              <w:trPr>
                <w:trHeight w:val="758"/>
                <w:jc w:val="center"/>
              </w:trPr>
              <w:tc>
                <w:tcPr>
                  <w:tcW w:w="2264" w:type="dxa"/>
                </w:tcPr>
                <w:p w14:paraId="03C5A911" w14:textId="77777777" w:rsidR="00D32815" w:rsidRDefault="00D32815" w:rsidP="21FF1D89">
                  <w:pPr>
                    <w:pStyle w:val="TableParagraph"/>
                    <w:spacing w:before="14"/>
                    <w:rPr>
                      <w:i/>
                      <w:iCs/>
                    </w:rPr>
                  </w:pPr>
                </w:p>
                <w:p w14:paraId="50F39DD5" w14:textId="77777777" w:rsidR="00D32815" w:rsidRDefault="00D32815" w:rsidP="21FF1D89">
                  <w:pPr>
                    <w:pStyle w:val="TableParagraph"/>
                    <w:ind w:left="139"/>
                    <w:rPr>
                      <w:b/>
                      <w:bCs/>
                    </w:rPr>
                  </w:pPr>
                  <w:r w:rsidRPr="21FF1D89">
                    <w:rPr>
                      <w:b/>
                      <w:bCs/>
                    </w:rPr>
                    <w:t>Tipo</w:t>
                  </w:r>
                  <w:r w:rsidRPr="21FF1D89">
                    <w:rPr>
                      <w:b/>
                      <w:bCs/>
                      <w:spacing w:val="-4"/>
                    </w:rPr>
                    <w:t xml:space="preserve"> </w:t>
                  </w:r>
                  <w:r w:rsidRPr="21FF1D89">
                    <w:rPr>
                      <w:b/>
                      <w:bCs/>
                    </w:rPr>
                    <w:t>de</w:t>
                  </w:r>
                  <w:r w:rsidRPr="21FF1D89">
                    <w:rPr>
                      <w:b/>
                      <w:bCs/>
                      <w:spacing w:val="-5"/>
                    </w:rPr>
                    <w:t xml:space="preserve"> </w:t>
                  </w:r>
                  <w:r w:rsidRPr="21FF1D89">
                    <w:rPr>
                      <w:b/>
                      <w:bCs/>
                      <w:spacing w:val="-2"/>
                    </w:rPr>
                    <w:t>Vigilancia</w:t>
                  </w:r>
                </w:p>
              </w:tc>
              <w:tc>
                <w:tcPr>
                  <w:tcW w:w="3404" w:type="dxa"/>
                </w:tcPr>
                <w:p w14:paraId="2CFAD81C" w14:textId="77777777" w:rsidR="00D32815" w:rsidRDefault="00D32815" w:rsidP="21FF1D89">
                  <w:pPr>
                    <w:widowControl w:val="0"/>
                    <w:autoSpaceDE w:val="0"/>
                    <w:autoSpaceDN w:val="0"/>
                    <w:jc w:val="center"/>
                    <w:rPr>
                      <w:rFonts w:ascii="Verdana" w:eastAsia="Calibri" w:hAnsi="Verdana"/>
                      <w:b/>
                      <w:bCs/>
                      <w:sz w:val="22"/>
                      <w:szCs w:val="22"/>
                      <w:lang w:val="es-CO"/>
                    </w:rPr>
                  </w:pPr>
                  <w:r>
                    <w:rPr>
                      <w:rFonts w:ascii="Verdana" w:eastAsia="Calibri" w:hAnsi="Verdana"/>
                      <w:b/>
                      <w:bCs/>
                      <w:sz w:val="22"/>
                      <w:szCs w:val="22"/>
                      <w:lang w:val="es-CO"/>
                    </w:rPr>
                    <w:t>Ingresos</w:t>
                  </w:r>
                  <w:r>
                    <w:rPr>
                      <w:rFonts w:ascii="Verdana" w:eastAsia="Calibri" w:hAnsi="Verdana"/>
                      <w:b/>
                      <w:bCs/>
                      <w:spacing w:val="-18"/>
                      <w:sz w:val="22"/>
                      <w:szCs w:val="22"/>
                      <w:lang w:val="es-CO"/>
                    </w:rPr>
                    <w:t xml:space="preserve"> </w:t>
                  </w:r>
                  <w:r>
                    <w:rPr>
                      <w:rFonts w:ascii="Verdana" w:eastAsia="Calibri" w:hAnsi="Verdana"/>
                      <w:b/>
                      <w:bCs/>
                      <w:sz w:val="22"/>
                      <w:szCs w:val="22"/>
                      <w:lang w:val="es-CO"/>
                    </w:rPr>
                    <w:t>brutos</w:t>
                  </w:r>
                  <w:r>
                    <w:rPr>
                      <w:rFonts w:ascii="Verdana" w:eastAsia="Calibri" w:hAnsi="Verdana"/>
                      <w:b/>
                      <w:bCs/>
                      <w:spacing w:val="-17"/>
                      <w:sz w:val="22"/>
                      <w:szCs w:val="22"/>
                      <w:lang w:val="es-CO"/>
                    </w:rPr>
                    <w:t xml:space="preserve"> </w:t>
                  </w:r>
                  <w:r>
                    <w:rPr>
                      <w:rFonts w:ascii="Verdana" w:eastAsia="Calibri" w:hAnsi="Verdana"/>
                      <w:b/>
                      <w:bCs/>
                      <w:sz w:val="22"/>
                      <w:szCs w:val="22"/>
                      <w:lang w:val="es-CO"/>
                    </w:rPr>
                    <w:t>reportados por los vigilados para el año 2025</w:t>
                  </w:r>
                </w:p>
              </w:tc>
            </w:tr>
            <w:tr w:rsidR="00D32815" w:rsidRPr="00341046" w14:paraId="4FFE3F20" w14:textId="77777777" w:rsidTr="21FF1D89">
              <w:trPr>
                <w:trHeight w:val="263"/>
                <w:jc w:val="center"/>
              </w:trPr>
              <w:tc>
                <w:tcPr>
                  <w:tcW w:w="2264" w:type="dxa"/>
                </w:tcPr>
                <w:p w14:paraId="2116686A" w14:textId="77777777" w:rsidR="00D32815" w:rsidRDefault="00D32815" w:rsidP="21FF1D89">
                  <w:pPr>
                    <w:pStyle w:val="TableParagraph"/>
                    <w:spacing w:before="19"/>
                    <w:ind w:left="70"/>
                  </w:pPr>
                  <w:r w:rsidRPr="21FF1D89">
                    <w:rPr>
                      <w:spacing w:val="-2"/>
                    </w:rPr>
                    <w:t>Integral</w:t>
                  </w:r>
                </w:p>
              </w:tc>
              <w:tc>
                <w:tcPr>
                  <w:tcW w:w="3404" w:type="dxa"/>
                </w:tcPr>
                <w:p w14:paraId="73B05D75" w14:textId="77777777" w:rsidR="00D32815" w:rsidRDefault="00D32815" w:rsidP="21FF1D89">
                  <w:pPr>
                    <w:pStyle w:val="TableParagraph"/>
                    <w:ind w:right="65"/>
                    <w:jc w:val="right"/>
                  </w:pPr>
                  <w:r w:rsidRPr="21FF1D89">
                    <w:rPr>
                      <w:spacing w:val="-2"/>
                    </w:rPr>
                    <w:t>$75.753.756.961.794</w:t>
                  </w:r>
                </w:p>
              </w:tc>
            </w:tr>
            <w:tr w:rsidR="00D32815" w:rsidRPr="00341046" w14:paraId="2681F3BE" w14:textId="77777777" w:rsidTr="21FF1D89">
              <w:trPr>
                <w:trHeight w:val="261"/>
                <w:jc w:val="center"/>
              </w:trPr>
              <w:tc>
                <w:tcPr>
                  <w:tcW w:w="2264" w:type="dxa"/>
                </w:tcPr>
                <w:p w14:paraId="67C87E92" w14:textId="77777777" w:rsidR="00D32815" w:rsidRDefault="00D32815" w:rsidP="21FF1D89">
                  <w:pPr>
                    <w:pStyle w:val="TableParagraph"/>
                    <w:spacing w:before="19"/>
                    <w:ind w:left="70"/>
                  </w:pPr>
                  <w:r w:rsidRPr="21FF1D89">
                    <w:rPr>
                      <w:spacing w:val="-2"/>
                    </w:rPr>
                    <w:t>Objetiva</w:t>
                  </w:r>
                </w:p>
              </w:tc>
              <w:tc>
                <w:tcPr>
                  <w:tcW w:w="3404" w:type="dxa"/>
                </w:tcPr>
                <w:p w14:paraId="11AC9FFA" w14:textId="77777777" w:rsidR="00D32815" w:rsidRDefault="00D32815" w:rsidP="21FF1D89">
                  <w:pPr>
                    <w:pStyle w:val="TableParagraph"/>
                    <w:ind w:right="62"/>
                    <w:jc w:val="right"/>
                  </w:pPr>
                  <w:r w:rsidRPr="21FF1D89">
                    <w:rPr>
                      <w:spacing w:val="-2"/>
                    </w:rPr>
                    <w:t>$1.686.865.083.953</w:t>
                  </w:r>
                </w:p>
              </w:tc>
            </w:tr>
            <w:tr w:rsidR="00D32815" w:rsidRPr="00341046" w14:paraId="59612F85" w14:textId="77777777" w:rsidTr="21FF1D89">
              <w:trPr>
                <w:trHeight w:val="263"/>
                <w:jc w:val="center"/>
              </w:trPr>
              <w:tc>
                <w:tcPr>
                  <w:tcW w:w="2264" w:type="dxa"/>
                </w:tcPr>
                <w:p w14:paraId="62708328" w14:textId="77777777" w:rsidR="00D32815" w:rsidRDefault="00D32815" w:rsidP="21FF1D89">
                  <w:pPr>
                    <w:pStyle w:val="TableParagraph"/>
                    <w:spacing w:before="22"/>
                    <w:ind w:left="70"/>
                  </w:pPr>
                  <w:r w:rsidRPr="21FF1D89">
                    <w:rPr>
                      <w:spacing w:val="-2"/>
                    </w:rPr>
                    <w:t>Subjetiva</w:t>
                  </w:r>
                </w:p>
              </w:tc>
              <w:tc>
                <w:tcPr>
                  <w:tcW w:w="3404" w:type="dxa"/>
                </w:tcPr>
                <w:p w14:paraId="11648C25" w14:textId="77777777" w:rsidR="00D32815" w:rsidRDefault="00D32815" w:rsidP="21FF1D89">
                  <w:pPr>
                    <w:pStyle w:val="TableParagraph"/>
                    <w:ind w:right="65"/>
                    <w:jc w:val="right"/>
                  </w:pPr>
                  <w:r w:rsidRPr="21FF1D89">
                    <w:rPr>
                      <w:spacing w:val="-2"/>
                    </w:rPr>
                    <w:t>$40.135.104.373.073</w:t>
                  </w:r>
                </w:p>
              </w:tc>
            </w:tr>
            <w:tr w:rsidR="00D32815" w:rsidRPr="00341046" w14:paraId="30C581F4" w14:textId="77777777" w:rsidTr="21FF1D89">
              <w:trPr>
                <w:trHeight w:val="263"/>
                <w:jc w:val="center"/>
              </w:trPr>
              <w:tc>
                <w:tcPr>
                  <w:tcW w:w="2264" w:type="dxa"/>
                </w:tcPr>
                <w:p w14:paraId="0068F77C" w14:textId="77777777" w:rsidR="00D32815" w:rsidRDefault="00D32815" w:rsidP="21FF1D89">
                  <w:pPr>
                    <w:pStyle w:val="TableParagraph"/>
                    <w:spacing w:before="10"/>
                    <w:ind w:left="6"/>
                    <w:jc w:val="center"/>
                    <w:rPr>
                      <w:b/>
                      <w:bCs/>
                    </w:rPr>
                  </w:pPr>
                  <w:r w:rsidRPr="21FF1D89">
                    <w:rPr>
                      <w:b/>
                      <w:bCs/>
                      <w:spacing w:val="-2"/>
                    </w:rPr>
                    <w:t>TOTAL</w:t>
                  </w:r>
                </w:p>
              </w:tc>
              <w:tc>
                <w:tcPr>
                  <w:tcW w:w="3404" w:type="dxa"/>
                </w:tcPr>
                <w:p w14:paraId="55EAEE51" w14:textId="77777777" w:rsidR="00D32815" w:rsidRDefault="00D32815" w:rsidP="21FF1D89">
                  <w:pPr>
                    <w:pStyle w:val="TableParagraph"/>
                    <w:ind w:right="61"/>
                    <w:jc w:val="right"/>
                    <w:rPr>
                      <w:b/>
                      <w:bCs/>
                    </w:rPr>
                  </w:pPr>
                  <w:r w:rsidRPr="21FF1D89">
                    <w:rPr>
                      <w:b/>
                      <w:bCs/>
                      <w:spacing w:val="-2"/>
                    </w:rPr>
                    <w:t>$117.575.726.418.820</w:t>
                  </w:r>
                </w:p>
              </w:tc>
            </w:tr>
          </w:tbl>
          <w:p w14:paraId="24173E6A" w14:textId="77777777" w:rsidR="00D32815" w:rsidRDefault="00D32815" w:rsidP="21FF1D89">
            <w:pPr>
              <w:spacing w:before="3"/>
              <w:jc w:val="center"/>
              <w:rPr>
                <w:rFonts w:ascii="Verdana" w:eastAsia="Verdana" w:hAnsi="Verdana" w:cs="Verdana"/>
                <w:sz w:val="22"/>
                <w:szCs w:val="22"/>
              </w:rPr>
            </w:pPr>
            <w:r w:rsidRPr="21FF1D89">
              <w:rPr>
                <w:rFonts w:ascii="Verdana" w:eastAsia="Verdana" w:hAnsi="Verdana" w:cs="Verdana"/>
                <w:color w:val="000000"/>
                <w:sz w:val="22"/>
                <w:szCs w:val="22"/>
                <w:shd w:val="clear" w:color="auto" w:fill="FFFFFF"/>
              </w:rPr>
              <w:t>Fuente:</w:t>
            </w:r>
            <w:r w:rsidRPr="21FF1D89">
              <w:rPr>
                <w:rFonts w:ascii="Verdana" w:eastAsia="Verdana" w:hAnsi="Verdana" w:cs="Verdana"/>
                <w:color w:val="000000"/>
                <w:spacing w:val="-9"/>
                <w:sz w:val="22"/>
                <w:szCs w:val="22"/>
                <w:shd w:val="clear" w:color="auto" w:fill="FFFFFF"/>
              </w:rPr>
              <w:t xml:space="preserve"> </w:t>
            </w:r>
            <w:r w:rsidRPr="21FF1D89">
              <w:rPr>
                <w:rFonts w:ascii="Verdana" w:eastAsia="Verdana" w:hAnsi="Verdana" w:cs="Verdana"/>
                <w:color w:val="000000"/>
                <w:sz w:val="22"/>
                <w:szCs w:val="22"/>
                <w:shd w:val="clear" w:color="auto" w:fill="FFFFFF"/>
              </w:rPr>
              <w:t>Superintendencia</w:t>
            </w:r>
            <w:r w:rsidRPr="21FF1D89">
              <w:rPr>
                <w:rFonts w:ascii="Verdana" w:eastAsia="Verdana" w:hAnsi="Verdana" w:cs="Verdana"/>
                <w:color w:val="000000"/>
                <w:spacing w:val="-4"/>
                <w:sz w:val="22"/>
                <w:szCs w:val="22"/>
                <w:shd w:val="clear" w:color="auto" w:fill="FFFFFF"/>
              </w:rPr>
              <w:t xml:space="preserve"> </w:t>
            </w:r>
            <w:r w:rsidRPr="21FF1D89">
              <w:rPr>
                <w:rFonts w:ascii="Verdana" w:eastAsia="Verdana" w:hAnsi="Verdana" w:cs="Verdana"/>
                <w:color w:val="000000"/>
                <w:sz w:val="22"/>
                <w:szCs w:val="22"/>
                <w:shd w:val="clear" w:color="auto" w:fill="FFFFFF"/>
              </w:rPr>
              <w:t>de</w:t>
            </w:r>
            <w:r w:rsidRPr="21FF1D89">
              <w:rPr>
                <w:rFonts w:ascii="Verdana" w:eastAsia="Verdana" w:hAnsi="Verdana" w:cs="Verdana"/>
                <w:color w:val="000000"/>
                <w:spacing w:val="-7"/>
                <w:sz w:val="22"/>
                <w:szCs w:val="22"/>
                <w:shd w:val="clear" w:color="auto" w:fill="FFFFFF"/>
              </w:rPr>
              <w:t xml:space="preserve"> </w:t>
            </w:r>
            <w:r w:rsidRPr="21FF1D89">
              <w:rPr>
                <w:rFonts w:ascii="Verdana" w:eastAsia="Verdana" w:hAnsi="Verdana" w:cs="Verdana"/>
                <w:color w:val="000000"/>
                <w:sz w:val="22"/>
                <w:szCs w:val="22"/>
                <w:shd w:val="clear" w:color="auto" w:fill="FFFFFF"/>
              </w:rPr>
              <w:t>Transporte Sistema Institucional VIGIA II,</w:t>
            </w:r>
            <w:r w:rsidRPr="21FF1D89">
              <w:rPr>
                <w:rFonts w:ascii="Verdana" w:eastAsia="Verdana" w:hAnsi="Verdana" w:cs="Verdana"/>
                <w:color w:val="000000"/>
                <w:spacing w:val="-5"/>
                <w:sz w:val="22"/>
                <w:szCs w:val="22"/>
                <w:shd w:val="clear" w:color="auto" w:fill="FFFFFF"/>
              </w:rPr>
              <w:t xml:space="preserve"> </w:t>
            </w:r>
            <w:r w:rsidRPr="21FF1D89">
              <w:rPr>
                <w:rFonts w:ascii="Verdana" w:eastAsia="Verdana" w:hAnsi="Verdana" w:cs="Verdana"/>
                <w:color w:val="000000"/>
                <w:sz w:val="22"/>
                <w:szCs w:val="22"/>
                <w:shd w:val="clear" w:color="auto" w:fill="FFFFFF"/>
              </w:rPr>
              <w:t>cifra</w:t>
            </w:r>
            <w:r w:rsidRPr="21FF1D89">
              <w:rPr>
                <w:rFonts w:ascii="Verdana" w:eastAsia="Verdana" w:hAnsi="Verdana" w:cs="Verdana"/>
                <w:color w:val="000000"/>
                <w:spacing w:val="-5"/>
                <w:sz w:val="22"/>
                <w:szCs w:val="22"/>
                <w:shd w:val="clear" w:color="auto" w:fill="FFFFFF"/>
              </w:rPr>
              <w:t xml:space="preserve"> </w:t>
            </w:r>
            <w:r w:rsidRPr="21FF1D89">
              <w:rPr>
                <w:rFonts w:ascii="Verdana" w:eastAsia="Verdana" w:hAnsi="Verdana" w:cs="Verdana"/>
                <w:color w:val="000000"/>
                <w:sz w:val="22"/>
                <w:szCs w:val="22"/>
                <w:shd w:val="clear" w:color="auto" w:fill="FFFFFF"/>
              </w:rPr>
              <w:t>con</w:t>
            </w:r>
            <w:r w:rsidRPr="21FF1D89">
              <w:rPr>
                <w:rFonts w:ascii="Verdana" w:eastAsia="Verdana" w:hAnsi="Verdana" w:cs="Verdana"/>
                <w:color w:val="000000"/>
                <w:spacing w:val="-6"/>
                <w:sz w:val="22"/>
                <w:szCs w:val="22"/>
                <w:shd w:val="clear" w:color="auto" w:fill="FFFFFF"/>
              </w:rPr>
              <w:t xml:space="preserve"> </w:t>
            </w:r>
            <w:r w:rsidRPr="21FF1D89">
              <w:rPr>
                <w:rFonts w:ascii="Verdana" w:eastAsia="Verdana" w:hAnsi="Verdana" w:cs="Verdana"/>
                <w:color w:val="000000"/>
                <w:sz w:val="22"/>
                <w:szCs w:val="22"/>
                <w:shd w:val="clear" w:color="auto" w:fill="FFFFFF"/>
              </w:rPr>
              <w:t>corte</w:t>
            </w:r>
            <w:r w:rsidRPr="21FF1D89">
              <w:rPr>
                <w:rFonts w:ascii="Verdana" w:eastAsia="Verdana" w:hAnsi="Verdana" w:cs="Verdana"/>
                <w:color w:val="000000"/>
                <w:spacing w:val="-6"/>
                <w:sz w:val="22"/>
                <w:szCs w:val="22"/>
                <w:shd w:val="clear" w:color="auto" w:fill="FFFFFF"/>
              </w:rPr>
              <w:t xml:space="preserve"> </w:t>
            </w:r>
            <w:r w:rsidRPr="21FF1D89">
              <w:rPr>
                <w:rFonts w:ascii="Verdana" w:eastAsia="Verdana" w:hAnsi="Verdana" w:cs="Verdana"/>
                <w:color w:val="000000"/>
                <w:sz w:val="22"/>
                <w:szCs w:val="22"/>
                <w:shd w:val="clear" w:color="auto" w:fill="FFFFFF"/>
              </w:rPr>
              <w:t>al 1</w:t>
            </w:r>
            <w:r w:rsidRPr="21FF1D89">
              <w:rPr>
                <w:rFonts w:ascii="Verdana" w:eastAsia="Verdana" w:hAnsi="Verdana" w:cs="Verdana"/>
                <w:color w:val="000000"/>
                <w:spacing w:val="-5"/>
                <w:sz w:val="22"/>
                <w:szCs w:val="22"/>
                <w:shd w:val="clear" w:color="auto" w:fill="FFFFFF"/>
              </w:rPr>
              <w:t xml:space="preserve"> </w:t>
            </w:r>
            <w:r w:rsidRPr="21FF1D89">
              <w:rPr>
                <w:rFonts w:ascii="Verdana" w:eastAsia="Verdana" w:hAnsi="Verdana" w:cs="Verdana"/>
                <w:color w:val="000000"/>
                <w:sz w:val="22"/>
                <w:szCs w:val="22"/>
                <w:shd w:val="clear" w:color="auto" w:fill="FFFFFF"/>
              </w:rPr>
              <w:t>de</w:t>
            </w:r>
            <w:r w:rsidRPr="21FF1D89">
              <w:rPr>
                <w:rFonts w:ascii="Verdana" w:eastAsia="Verdana" w:hAnsi="Verdana" w:cs="Verdana"/>
                <w:color w:val="000000"/>
                <w:spacing w:val="-6"/>
                <w:sz w:val="22"/>
                <w:szCs w:val="22"/>
                <w:shd w:val="clear" w:color="auto" w:fill="FFFFFF"/>
              </w:rPr>
              <w:t xml:space="preserve"> septiembre </w:t>
            </w:r>
            <w:r w:rsidRPr="21FF1D89">
              <w:rPr>
                <w:rFonts w:ascii="Verdana" w:eastAsia="Verdana" w:hAnsi="Verdana" w:cs="Verdana"/>
                <w:color w:val="000000"/>
                <w:sz w:val="22"/>
                <w:szCs w:val="22"/>
                <w:shd w:val="clear" w:color="auto" w:fill="FFFFFF"/>
              </w:rPr>
              <w:t>de</w:t>
            </w:r>
            <w:r w:rsidRPr="21FF1D89">
              <w:rPr>
                <w:rFonts w:ascii="Verdana" w:eastAsia="Verdana" w:hAnsi="Verdana" w:cs="Verdana"/>
                <w:color w:val="000000"/>
                <w:spacing w:val="-6"/>
                <w:sz w:val="22"/>
                <w:szCs w:val="22"/>
                <w:shd w:val="clear" w:color="auto" w:fill="FFFFFF"/>
              </w:rPr>
              <w:t xml:space="preserve"> </w:t>
            </w:r>
            <w:r w:rsidRPr="21FF1D89">
              <w:rPr>
                <w:rFonts w:ascii="Verdana" w:eastAsia="Verdana" w:hAnsi="Verdana" w:cs="Verdana"/>
                <w:color w:val="000000"/>
                <w:spacing w:val="-4"/>
                <w:sz w:val="22"/>
                <w:szCs w:val="22"/>
                <w:shd w:val="clear" w:color="auto" w:fill="FFFFFF"/>
              </w:rPr>
              <w:t>2026</w:t>
            </w:r>
          </w:p>
          <w:p w14:paraId="2AC23B01" w14:textId="77777777" w:rsidR="00D32815" w:rsidRDefault="00D32815" w:rsidP="21FF1D89">
            <w:pPr>
              <w:pStyle w:val="BodyText"/>
              <w:spacing w:before="95"/>
              <w:rPr>
                <w:rFonts w:ascii="Verdana" w:eastAsia="Verdana" w:hAnsi="Verdana" w:cs="Verdana"/>
                <w:sz w:val="22"/>
                <w:szCs w:val="22"/>
              </w:rPr>
            </w:pPr>
          </w:p>
          <w:p w14:paraId="785E6EAD" w14:textId="77777777" w:rsidR="00D32815" w:rsidRDefault="00D32815" w:rsidP="21FF1D89">
            <w:pPr>
              <w:jc w:val="both"/>
              <w:rPr>
                <w:rFonts w:ascii="Verdana" w:hAnsi="Verdana"/>
                <w:spacing w:val="-19"/>
                <w:sz w:val="22"/>
                <w:szCs w:val="22"/>
              </w:rPr>
            </w:pPr>
            <w:r w:rsidRPr="21FF1D89">
              <w:rPr>
                <w:rFonts w:ascii="Verdana" w:hAnsi="Verdana"/>
                <w:sz w:val="22"/>
                <w:szCs w:val="22"/>
              </w:rPr>
              <w:t>Que</w:t>
            </w:r>
            <w:r w:rsidRPr="21FF1D89">
              <w:rPr>
                <w:rFonts w:ascii="Verdana" w:hAnsi="Verdana"/>
                <w:spacing w:val="-20"/>
                <w:sz w:val="22"/>
                <w:szCs w:val="22"/>
              </w:rPr>
              <w:t xml:space="preserve"> </w:t>
            </w:r>
            <w:r w:rsidRPr="21FF1D89">
              <w:rPr>
                <w:rFonts w:ascii="Verdana" w:hAnsi="Verdana"/>
                <w:sz w:val="22"/>
                <w:szCs w:val="22"/>
              </w:rPr>
              <w:t>mediante</w:t>
            </w:r>
            <w:r w:rsidRPr="21FF1D89">
              <w:rPr>
                <w:rFonts w:ascii="Verdana" w:hAnsi="Verdana"/>
                <w:spacing w:val="-19"/>
                <w:sz w:val="22"/>
                <w:szCs w:val="22"/>
              </w:rPr>
              <w:t xml:space="preserve"> </w:t>
            </w:r>
            <w:r w:rsidRPr="21FF1D89">
              <w:rPr>
                <w:rFonts w:ascii="Verdana" w:hAnsi="Verdana"/>
                <w:sz w:val="22"/>
                <w:szCs w:val="22"/>
              </w:rPr>
              <w:t xml:space="preserve">el Decreto 1477 del 30 de diciembre de 2025, "por el cual se liquida el Presupuesto General de la Nación para la vigencia fiscal de 2026, se detallan las apropiaciones y se clasifican y definen los gastos”, se asignó a la Superintendencia de Transporte una apropiación en el presupuesto de gastos para la vigencia 2026 por valor de </w:t>
            </w:r>
            <w:r w:rsidRPr="21FF1D89">
              <w:rPr>
                <w:rFonts w:ascii="Verdana" w:hAnsi="Verdana"/>
                <w:b/>
                <w:bCs/>
                <w:sz w:val="22"/>
                <w:szCs w:val="22"/>
              </w:rPr>
              <w:t>CIENTO DOCE MIL DOSCIENTOS CINCUENTA Y TRES MILLONES TRESCIENTOS DOS MIL CUATROCIENTOS SETENTA Y SIETE PESOS MCTE. ($112.253.302.477).</w:t>
            </w:r>
            <w:r w:rsidRPr="21FF1D89">
              <w:rPr>
                <w:rFonts w:ascii="Verdana" w:hAnsi="Verdana"/>
                <w:spacing w:val="-19"/>
                <w:sz w:val="22"/>
                <w:szCs w:val="22"/>
              </w:rPr>
              <w:t xml:space="preserve"> </w:t>
            </w:r>
          </w:p>
          <w:p w14:paraId="78A5ADF7" w14:textId="77777777" w:rsidR="00D32815" w:rsidRDefault="00D32815" w:rsidP="21FF1D89">
            <w:pPr>
              <w:jc w:val="both"/>
              <w:rPr>
                <w:rFonts w:ascii="Verdana" w:hAnsi="Verdana"/>
                <w:spacing w:val="-19"/>
                <w:sz w:val="22"/>
                <w:szCs w:val="22"/>
              </w:rPr>
            </w:pPr>
          </w:p>
          <w:p w14:paraId="59C8D077" w14:textId="2C8CB525" w:rsidR="00D32815" w:rsidRDefault="00D32815" w:rsidP="21FF1D89">
            <w:pPr>
              <w:jc w:val="both"/>
              <w:rPr>
                <w:rFonts w:ascii="Verdana" w:hAnsi="Verdana"/>
                <w:spacing w:val="-2"/>
                <w:sz w:val="22"/>
                <w:szCs w:val="22"/>
              </w:rPr>
            </w:pPr>
            <w:r w:rsidRPr="21FF1D89">
              <w:rPr>
                <w:rFonts w:ascii="Verdana" w:hAnsi="Verdana"/>
                <w:sz w:val="22"/>
                <w:szCs w:val="22"/>
              </w:rPr>
              <w:t xml:space="preserve">Que el cálculo de las tarifas diferenciales para el cobro de la Contribución Especial de Vigilancia para la vigencia fiscal 2026, se efectuó con base en la metodología adoptada a través de la Resolución 15943 del 2 de diciembre de </w:t>
            </w:r>
            <w:r w:rsidRPr="21FF1D89">
              <w:rPr>
                <w:rFonts w:ascii="Verdana" w:hAnsi="Verdana"/>
                <w:spacing w:val="-2"/>
                <w:sz w:val="22"/>
                <w:szCs w:val="22"/>
              </w:rPr>
              <w:t>2021</w:t>
            </w:r>
            <w:r w:rsidR="00081F55" w:rsidRPr="21FF1D89">
              <w:rPr>
                <w:rStyle w:val="FootnoteReference"/>
                <w:rFonts w:ascii="Verdana" w:hAnsi="Verdana"/>
                <w:spacing w:val="-2"/>
                <w:sz w:val="22"/>
                <w:szCs w:val="22"/>
              </w:rPr>
              <w:footnoteReference w:id="2"/>
            </w:r>
            <w:r w:rsidRPr="21FF1D89">
              <w:rPr>
                <w:rFonts w:ascii="Verdana" w:hAnsi="Verdana"/>
                <w:spacing w:val="-2"/>
                <w:sz w:val="22"/>
                <w:szCs w:val="22"/>
              </w:rPr>
              <w:t>.</w:t>
            </w:r>
          </w:p>
          <w:p w14:paraId="1552CA33" w14:textId="77777777" w:rsidR="00D32815" w:rsidRPr="00E4487F" w:rsidRDefault="00D32815" w:rsidP="21FF1D89">
            <w:pPr>
              <w:jc w:val="both"/>
              <w:rPr>
                <w:rFonts w:ascii="Verdana" w:hAnsi="Verdana"/>
                <w:sz w:val="22"/>
                <w:szCs w:val="22"/>
              </w:rPr>
            </w:pPr>
          </w:p>
          <w:p w14:paraId="033BCEA1" w14:textId="5BAF65FE" w:rsidR="00D32815" w:rsidRDefault="421B85A5" w:rsidP="21FF1D89">
            <w:pPr>
              <w:jc w:val="both"/>
              <w:rPr>
                <w:rFonts w:ascii="Verdana" w:hAnsi="Verdana"/>
                <w:sz w:val="22"/>
                <w:szCs w:val="22"/>
              </w:rPr>
            </w:pPr>
            <w:r w:rsidRPr="21FF1D89">
              <w:rPr>
                <w:rFonts w:ascii="Verdana" w:hAnsi="Verdana"/>
                <w:sz w:val="22"/>
                <w:szCs w:val="22"/>
              </w:rPr>
              <w:t xml:space="preserve">Que, de conformidad con la guía metodológica para el cálculo de la tarifa de la Contribución Especial de Vigilancia, la Oficina Asesora de Planeación a través del memorando 20264000106123 del 27 de octubre de 2026, informó los parámetros </w:t>
            </w:r>
            <w:r w:rsidRPr="21FF1D89">
              <w:rPr>
                <w:rFonts w:ascii="Verdana" w:eastAsia="Verdana" w:hAnsi="Verdana" w:cs="Verdana"/>
                <w:sz w:val="22"/>
                <w:szCs w:val="22"/>
              </w:rPr>
              <w:t>∝</w:t>
            </w:r>
            <w:r w:rsidRPr="21FF1D89">
              <w:rPr>
                <w:rFonts w:ascii="Verdana" w:hAnsi="Verdana"/>
                <w:spacing w:val="40"/>
                <w:sz w:val="22"/>
                <w:szCs w:val="22"/>
              </w:rPr>
              <w:t xml:space="preserve"> </w:t>
            </w:r>
            <w:r w:rsidRPr="21FF1D89">
              <w:rPr>
                <w:rFonts w:ascii="Verdana" w:hAnsi="Verdana"/>
                <w:sz w:val="22"/>
                <w:szCs w:val="22"/>
              </w:rPr>
              <w:t>(</w:t>
            </w:r>
            <w:r w:rsidRPr="21FF1D89">
              <w:rPr>
                <w:rFonts w:ascii="Verdana" w:hAnsi="Verdana"/>
                <w:i/>
                <w:iCs/>
                <w:sz w:val="22"/>
                <w:szCs w:val="22"/>
              </w:rPr>
              <w:t>alpha</w:t>
            </w:r>
            <w:r w:rsidRPr="21FF1D89">
              <w:rPr>
                <w:rFonts w:ascii="Verdana" w:hAnsi="Verdana"/>
                <w:sz w:val="22"/>
                <w:szCs w:val="22"/>
              </w:rPr>
              <w:t>) y γ (</w:t>
            </w:r>
            <w:r w:rsidRPr="21FF1D89">
              <w:rPr>
                <w:rFonts w:ascii="Verdana" w:hAnsi="Verdana"/>
                <w:i/>
                <w:iCs/>
                <w:sz w:val="22"/>
                <w:szCs w:val="22"/>
              </w:rPr>
              <w:t>gamma</w:t>
            </w:r>
            <w:r w:rsidRPr="21FF1D89">
              <w:rPr>
                <w:rFonts w:ascii="Verdana" w:hAnsi="Verdana"/>
                <w:sz w:val="22"/>
                <w:szCs w:val="22"/>
              </w:rPr>
              <w:t>) que representan el peso de la vigilancia subjetiva y objetiva frente a la</w:t>
            </w:r>
            <w:r w:rsidRPr="21FF1D89">
              <w:rPr>
                <w:rFonts w:ascii="Verdana" w:hAnsi="Verdana"/>
                <w:spacing w:val="-2"/>
                <w:sz w:val="22"/>
                <w:szCs w:val="22"/>
              </w:rPr>
              <w:t xml:space="preserve"> </w:t>
            </w:r>
            <w:r w:rsidRPr="21FF1D89">
              <w:rPr>
                <w:rFonts w:ascii="Verdana" w:hAnsi="Verdana"/>
                <w:sz w:val="22"/>
                <w:szCs w:val="22"/>
              </w:rPr>
              <w:t>vigilancia</w:t>
            </w:r>
            <w:r w:rsidRPr="21FF1D89">
              <w:rPr>
                <w:rFonts w:ascii="Verdana" w:hAnsi="Verdana"/>
                <w:spacing w:val="-1"/>
                <w:sz w:val="22"/>
                <w:szCs w:val="22"/>
              </w:rPr>
              <w:t xml:space="preserve"> </w:t>
            </w:r>
            <w:r w:rsidRPr="21FF1D89">
              <w:rPr>
                <w:rFonts w:ascii="Verdana" w:hAnsi="Verdana"/>
                <w:sz w:val="22"/>
                <w:szCs w:val="22"/>
              </w:rPr>
              <w:t>integral</w:t>
            </w:r>
            <w:r w:rsidRPr="21FF1D89">
              <w:rPr>
                <w:rFonts w:ascii="Verdana" w:hAnsi="Verdana"/>
                <w:spacing w:val="-3"/>
                <w:sz w:val="22"/>
                <w:szCs w:val="22"/>
              </w:rPr>
              <w:t xml:space="preserve"> </w:t>
            </w:r>
            <w:r w:rsidRPr="21FF1D89">
              <w:rPr>
                <w:rFonts w:ascii="Verdana" w:hAnsi="Verdana"/>
                <w:sz w:val="22"/>
                <w:szCs w:val="22"/>
              </w:rPr>
              <w:t>en</w:t>
            </w:r>
            <w:r w:rsidRPr="21FF1D89">
              <w:rPr>
                <w:rFonts w:ascii="Verdana" w:hAnsi="Verdana"/>
                <w:spacing w:val="-2"/>
                <w:sz w:val="22"/>
                <w:szCs w:val="22"/>
              </w:rPr>
              <w:t xml:space="preserve"> 0</w:t>
            </w:r>
            <w:r w:rsidRPr="21FF1D89">
              <w:rPr>
                <w:rFonts w:ascii="Verdana" w:hAnsi="Verdana"/>
                <w:sz w:val="22"/>
                <w:szCs w:val="22"/>
              </w:rPr>
              <w:t>.6119 y 0.3881,</w:t>
            </w:r>
            <w:r w:rsidRPr="21FF1D89">
              <w:rPr>
                <w:rFonts w:ascii="Verdana" w:hAnsi="Verdana"/>
                <w:spacing w:val="-1"/>
                <w:sz w:val="22"/>
                <w:szCs w:val="22"/>
              </w:rPr>
              <w:t xml:space="preserve"> </w:t>
            </w:r>
            <w:r w:rsidR="1B22E67F" w:rsidRPr="21FF1D89">
              <w:rPr>
                <w:rFonts w:ascii="Verdana" w:hAnsi="Verdana"/>
                <w:sz w:val="22"/>
                <w:szCs w:val="22"/>
              </w:rPr>
              <w:t xml:space="preserve">el cual se </w:t>
            </w:r>
            <w:r w:rsidR="23FD57C1" w:rsidRPr="21FF1D89">
              <w:rPr>
                <w:rFonts w:ascii="Verdana" w:hAnsi="Verdana"/>
                <w:sz w:val="22"/>
                <w:szCs w:val="22"/>
              </w:rPr>
              <w:t xml:space="preserve">adjunta. </w:t>
            </w:r>
          </w:p>
          <w:p w14:paraId="1D63FEE5" w14:textId="77777777" w:rsidR="00C374B1" w:rsidRPr="005E3688" w:rsidRDefault="00C374B1" w:rsidP="21FF1D89">
            <w:pPr>
              <w:jc w:val="both"/>
              <w:rPr>
                <w:rFonts w:ascii="Verdana" w:eastAsia="Verdana" w:hAnsi="Verdana" w:cs="Verdana"/>
                <w:sz w:val="22"/>
                <w:szCs w:val="22"/>
              </w:rPr>
            </w:pPr>
          </w:p>
          <w:p w14:paraId="3EA50EDA" w14:textId="77777777" w:rsidR="00D32815" w:rsidRDefault="00D32815" w:rsidP="21FF1D89">
            <w:pPr>
              <w:jc w:val="both"/>
              <w:rPr>
                <w:rFonts w:ascii="Verdana" w:hAnsi="Verdana"/>
                <w:sz w:val="22"/>
                <w:szCs w:val="22"/>
              </w:rPr>
            </w:pPr>
            <w:r w:rsidRPr="21FF1D89">
              <w:rPr>
                <w:rFonts w:ascii="Verdana" w:hAnsi="Verdana"/>
                <w:sz w:val="22"/>
                <w:szCs w:val="22"/>
              </w:rPr>
              <w:t>De</w:t>
            </w:r>
            <w:r w:rsidRPr="21FF1D89">
              <w:rPr>
                <w:rFonts w:ascii="Verdana" w:hAnsi="Verdana"/>
                <w:spacing w:val="-17"/>
                <w:sz w:val="22"/>
                <w:szCs w:val="22"/>
              </w:rPr>
              <w:t xml:space="preserve"> </w:t>
            </w:r>
            <w:r w:rsidRPr="21FF1D89">
              <w:rPr>
                <w:rFonts w:ascii="Verdana" w:hAnsi="Verdana"/>
                <w:sz w:val="22"/>
                <w:szCs w:val="22"/>
              </w:rPr>
              <w:t>acuerdo</w:t>
            </w:r>
            <w:r w:rsidRPr="21FF1D89">
              <w:rPr>
                <w:rFonts w:ascii="Verdana" w:hAnsi="Verdana"/>
                <w:spacing w:val="-18"/>
                <w:sz w:val="22"/>
                <w:szCs w:val="22"/>
              </w:rPr>
              <w:t xml:space="preserve"> </w:t>
            </w:r>
            <w:r w:rsidRPr="21FF1D89">
              <w:rPr>
                <w:rFonts w:ascii="Verdana" w:hAnsi="Verdana"/>
                <w:sz w:val="22"/>
                <w:szCs w:val="22"/>
              </w:rPr>
              <w:t>con</w:t>
            </w:r>
            <w:r w:rsidRPr="21FF1D89">
              <w:rPr>
                <w:rFonts w:ascii="Verdana" w:hAnsi="Verdana"/>
                <w:spacing w:val="-18"/>
                <w:sz w:val="22"/>
                <w:szCs w:val="22"/>
              </w:rPr>
              <w:t xml:space="preserve"> </w:t>
            </w:r>
            <w:r w:rsidRPr="21FF1D89">
              <w:rPr>
                <w:rFonts w:ascii="Verdana" w:hAnsi="Verdana"/>
                <w:sz w:val="22"/>
                <w:szCs w:val="22"/>
              </w:rPr>
              <w:t>lo</w:t>
            </w:r>
            <w:r w:rsidRPr="21FF1D89">
              <w:rPr>
                <w:rFonts w:ascii="Verdana" w:hAnsi="Verdana"/>
                <w:spacing w:val="-19"/>
                <w:sz w:val="22"/>
                <w:szCs w:val="22"/>
              </w:rPr>
              <w:t xml:space="preserve"> </w:t>
            </w:r>
            <w:r w:rsidRPr="21FF1D89">
              <w:rPr>
                <w:rFonts w:ascii="Verdana" w:hAnsi="Verdana"/>
                <w:sz w:val="22"/>
                <w:szCs w:val="22"/>
              </w:rPr>
              <w:t>anterior,</w:t>
            </w:r>
            <w:r w:rsidRPr="21FF1D89">
              <w:rPr>
                <w:rFonts w:ascii="Verdana" w:hAnsi="Verdana"/>
                <w:spacing w:val="-19"/>
                <w:sz w:val="22"/>
                <w:szCs w:val="22"/>
              </w:rPr>
              <w:t xml:space="preserve"> </w:t>
            </w:r>
            <w:r w:rsidRPr="21FF1D89">
              <w:rPr>
                <w:rFonts w:ascii="Verdana" w:hAnsi="Verdana"/>
                <w:sz w:val="22"/>
                <w:szCs w:val="22"/>
              </w:rPr>
              <w:t>el</w:t>
            </w:r>
            <w:r w:rsidRPr="21FF1D89">
              <w:rPr>
                <w:rFonts w:ascii="Verdana" w:hAnsi="Verdana"/>
                <w:spacing w:val="-18"/>
                <w:sz w:val="22"/>
                <w:szCs w:val="22"/>
              </w:rPr>
              <w:t xml:space="preserve"> </w:t>
            </w:r>
            <w:r w:rsidRPr="21FF1D89">
              <w:rPr>
                <w:rFonts w:ascii="Verdana" w:hAnsi="Verdana"/>
                <w:sz w:val="22"/>
                <w:szCs w:val="22"/>
              </w:rPr>
              <w:t>valor</w:t>
            </w:r>
            <w:r w:rsidRPr="21FF1D89">
              <w:rPr>
                <w:rFonts w:ascii="Verdana" w:hAnsi="Verdana"/>
                <w:spacing w:val="-18"/>
                <w:sz w:val="22"/>
                <w:szCs w:val="22"/>
              </w:rPr>
              <w:t xml:space="preserve"> </w:t>
            </w:r>
            <w:r w:rsidRPr="21FF1D89">
              <w:rPr>
                <w:rFonts w:ascii="Verdana" w:hAnsi="Verdana"/>
                <w:sz w:val="22"/>
                <w:szCs w:val="22"/>
              </w:rPr>
              <w:t>de</w:t>
            </w:r>
            <w:r w:rsidRPr="21FF1D89">
              <w:rPr>
                <w:rFonts w:ascii="Verdana" w:hAnsi="Verdana"/>
                <w:spacing w:val="-18"/>
                <w:sz w:val="22"/>
                <w:szCs w:val="22"/>
              </w:rPr>
              <w:t xml:space="preserve"> </w:t>
            </w:r>
            <w:r w:rsidRPr="21FF1D89">
              <w:rPr>
                <w:rFonts w:ascii="Verdana" w:hAnsi="Verdana"/>
                <w:sz w:val="22"/>
                <w:szCs w:val="22"/>
              </w:rPr>
              <w:t>Beta</w:t>
            </w:r>
            <w:r w:rsidRPr="21FF1D89">
              <w:rPr>
                <w:rFonts w:ascii="Verdana" w:hAnsi="Verdana"/>
                <w:spacing w:val="-20"/>
                <w:sz w:val="22"/>
                <w:szCs w:val="22"/>
              </w:rPr>
              <w:t xml:space="preserve"> </w:t>
            </w:r>
            <w:r w:rsidRPr="21FF1D89">
              <w:rPr>
                <w:rFonts w:ascii="Verdana" w:hAnsi="Verdana"/>
                <w:sz w:val="22"/>
                <w:szCs w:val="22"/>
              </w:rPr>
              <w:t>“β”</w:t>
            </w:r>
            <w:r w:rsidRPr="21FF1D89">
              <w:rPr>
                <w:rFonts w:ascii="Verdana" w:hAnsi="Verdana"/>
                <w:spacing w:val="-18"/>
                <w:sz w:val="22"/>
                <w:szCs w:val="22"/>
              </w:rPr>
              <w:t xml:space="preserve"> </w:t>
            </w:r>
            <w:r w:rsidRPr="21FF1D89">
              <w:rPr>
                <w:rFonts w:ascii="Verdana" w:hAnsi="Verdana"/>
                <w:sz w:val="22"/>
                <w:szCs w:val="22"/>
              </w:rPr>
              <w:t>es</w:t>
            </w:r>
            <w:r w:rsidRPr="21FF1D89">
              <w:rPr>
                <w:rFonts w:ascii="Verdana" w:hAnsi="Verdana"/>
                <w:spacing w:val="-17"/>
                <w:sz w:val="22"/>
                <w:szCs w:val="22"/>
              </w:rPr>
              <w:t xml:space="preserve"> </w:t>
            </w:r>
            <w:r w:rsidRPr="21FF1D89">
              <w:rPr>
                <w:rFonts w:ascii="Verdana" w:hAnsi="Verdana"/>
                <w:sz w:val="22"/>
                <w:szCs w:val="22"/>
              </w:rPr>
              <w:t>el</w:t>
            </w:r>
            <w:r w:rsidRPr="21FF1D89">
              <w:rPr>
                <w:rFonts w:ascii="Verdana" w:hAnsi="Verdana"/>
                <w:spacing w:val="-18"/>
                <w:sz w:val="22"/>
                <w:szCs w:val="22"/>
              </w:rPr>
              <w:t xml:space="preserve"> </w:t>
            </w:r>
            <w:r w:rsidRPr="21FF1D89">
              <w:rPr>
                <w:rFonts w:ascii="Verdana" w:hAnsi="Verdana"/>
                <w:b/>
                <w:bCs/>
                <w:sz w:val="22"/>
                <w:szCs w:val="22"/>
              </w:rPr>
              <w:t>0,0895%.</w:t>
            </w:r>
            <w:r w:rsidRPr="21FF1D89">
              <w:rPr>
                <w:rFonts w:ascii="Verdana" w:hAnsi="Verdana"/>
                <w:spacing w:val="-19"/>
                <w:sz w:val="22"/>
                <w:szCs w:val="22"/>
              </w:rPr>
              <w:t xml:space="preserve"> </w:t>
            </w:r>
            <w:r w:rsidRPr="21FF1D89">
              <w:rPr>
                <w:rFonts w:ascii="Verdana" w:hAnsi="Verdana"/>
                <w:sz w:val="22"/>
                <w:szCs w:val="22"/>
              </w:rPr>
              <w:t>En</w:t>
            </w:r>
            <w:r w:rsidRPr="21FF1D89">
              <w:rPr>
                <w:rFonts w:ascii="Verdana" w:hAnsi="Verdana"/>
                <w:spacing w:val="-17"/>
                <w:sz w:val="22"/>
                <w:szCs w:val="22"/>
              </w:rPr>
              <w:t xml:space="preserve"> </w:t>
            </w:r>
            <w:r w:rsidRPr="21FF1D89">
              <w:rPr>
                <w:rFonts w:ascii="Verdana" w:hAnsi="Verdana"/>
                <w:sz w:val="22"/>
                <w:szCs w:val="22"/>
              </w:rPr>
              <w:t>consecuencia, las tarifas para el pago de la Contribución Especial de Vigilancia a favor de la Superintendencia de Transporte son las siguientes:</w:t>
            </w:r>
          </w:p>
          <w:p w14:paraId="6E0FA727" w14:textId="77777777" w:rsidR="00C374B1" w:rsidRPr="00ED1523" w:rsidRDefault="00C374B1" w:rsidP="21FF1D89">
            <w:pPr>
              <w:jc w:val="both"/>
              <w:rPr>
                <w:rFonts w:ascii="Verdana" w:hAnsi="Verdana"/>
                <w:sz w:val="22"/>
                <w:szCs w:val="22"/>
              </w:rPr>
            </w:pPr>
          </w:p>
          <w:p w14:paraId="5D378E98" w14:textId="77777777" w:rsidR="00D32815" w:rsidRPr="00ED1523" w:rsidRDefault="00D32815" w:rsidP="21FF1D89">
            <w:pPr>
              <w:pStyle w:val="ListParagraph"/>
              <w:numPr>
                <w:ilvl w:val="0"/>
                <w:numId w:val="47"/>
              </w:numPr>
              <w:spacing w:line="240" w:lineRule="auto"/>
              <w:jc w:val="both"/>
              <w:rPr>
                <w:rFonts w:ascii="Verdana" w:hAnsi="Verdana"/>
              </w:rPr>
            </w:pPr>
            <w:r w:rsidRPr="21FF1D89">
              <w:rPr>
                <w:rFonts w:ascii="Verdana" w:hAnsi="Verdana"/>
              </w:rPr>
              <w:t xml:space="preserve">Para los sujetos a </w:t>
            </w:r>
            <w:r w:rsidRPr="21FF1D89">
              <w:rPr>
                <w:rFonts w:ascii="Verdana" w:hAnsi="Verdana"/>
                <w:b/>
                <w:bCs/>
              </w:rPr>
              <w:t xml:space="preserve">supervisión integral, el 0,0895% </w:t>
            </w:r>
            <w:r w:rsidRPr="21FF1D89">
              <w:rPr>
                <w:rFonts w:ascii="Verdana" w:hAnsi="Verdana"/>
              </w:rPr>
              <w:t>de los ingresos brutos percibidos en la vigencia 2025 derivados de actividades relacionadas</w:t>
            </w:r>
            <w:r w:rsidRPr="21FF1D89">
              <w:rPr>
                <w:rFonts w:ascii="Verdana" w:hAnsi="Verdana"/>
                <w:spacing w:val="-13"/>
              </w:rPr>
              <w:t xml:space="preserve"> </w:t>
            </w:r>
            <w:r w:rsidRPr="21FF1D89">
              <w:rPr>
                <w:rFonts w:ascii="Verdana" w:hAnsi="Verdana"/>
              </w:rPr>
              <w:t>con</w:t>
            </w:r>
            <w:r w:rsidRPr="21FF1D89">
              <w:rPr>
                <w:rFonts w:ascii="Verdana" w:hAnsi="Verdana"/>
                <w:spacing w:val="-16"/>
              </w:rPr>
              <w:t xml:space="preserve"> </w:t>
            </w:r>
            <w:r w:rsidRPr="21FF1D89">
              <w:rPr>
                <w:rFonts w:ascii="Verdana" w:hAnsi="Verdana"/>
              </w:rPr>
              <w:t>el</w:t>
            </w:r>
            <w:r w:rsidRPr="21FF1D89">
              <w:rPr>
                <w:rFonts w:ascii="Verdana" w:hAnsi="Verdana"/>
                <w:spacing w:val="-13"/>
              </w:rPr>
              <w:t xml:space="preserve"> </w:t>
            </w:r>
            <w:r w:rsidRPr="21FF1D89">
              <w:rPr>
                <w:rFonts w:ascii="Verdana" w:hAnsi="Verdana"/>
              </w:rPr>
              <w:t>tránsito,</w:t>
            </w:r>
            <w:r w:rsidRPr="21FF1D89">
              <w:rPr>
                <w:rFonts w:ascii="Verdana" w:hAnsi="Verdana"/>
                <w:spacing w:val="-14"/>
              </w:rPr>
              <w:t xml:space="preserve"> </w:t>
            </w:r>
            <w:r w:rsidRPr="21FF1D89">
              <w:rPr>
                <w:rFonts w:ascii="Verdana" w:hAnsi="Verdana"/>
              </w:rPr>
              <w:t>transporte,</w:t>
            </w:r>
            <w:r w:rsidRPr="21FF1D89">
              <w:rPr>
                <w:rFonts w:ascii="Verdana" w:hAnsi="Verdana"/>
                <w:spacing w:val="-14"/>
              </w:rPr>
              <w:t xml:space="preserve"> </w:t>
            </w:r>
            <w:r w:rsidRPr="21FF1D89">
              <w:rPr>
                <w:rFonts w:ascii="Verdana" w:hAnsi="Verdana"/>
              </w:rPr>
              <w:t>su</w:t>
            </w:r>
            <w:r w:rsidRPr="21FF1D89">
              <w:rPr>
                <w:rFonts w:ascii="Verdana" w:hAnsi="Verdana"/>
                <w:spacing w:val="-16"/>
              </w:rPr>
              <w:t xml:space="preserve"> </w:t>
            </w:r>
            <w:r w:rsidRPr="21FF1D89">
              <w:rPr>
                <w:rFonts w:ascii="Verdana" w:hAnsi="Verdana"/>
              </w:rPr>
              <w:t>infraestructura</w:t>
            </w:r>
            <w:r w:rsidRPr="21FF1D89">
              <w:rPr>
                <w:rFonts w:ascii="Verdana" w:hAnsi="Verdana"/>
                <w:spacing w:val="-14"/>
              </w:rPr>
              <w:t xml:space="preserve"> </w:t>
            </w:r>
            <w:r w:rsidRPr="21FF1D89">
              <w:rPr>
                <w:rFonts w:ascii="Verdana" w:hAnsi="Verdana"/>
              </w:rPr>
              <w:t>o</w:t>
            </w:r>
            <w:r w:rsidRPr="21FF1D89">
              <w:rPr>
                <w:rFonts w:ascii="Verdana" w:hAnsi="Verdana"/>
                <w:spacing w:val="-15"/>
              </w:rPr>
              <w:t xml:space="preserve"> </w:t>
            </w:r>
            <w:r w:rsidRPr="21FF1D89">
              <w:rPr>
                <w:rFonts w:ascii="Verdana" w:hAnsi="Verdana"/>
              </w:rPr>
              <w:t>sus</w:t>
            </w:r>
            <w:r w:rsidRPr="21FF1D89">
              <w:rPr>
                <w:rFonts w:ascii="Verdana" w:hAnsi="Verdana"/>
                <w:spacing w:val="-14"/>
              </w:rPr>
              <w:t xml:space="preserve"> </w:t>
            </w:r>
            <w:r w:rsidRPr="21FF1D89">
              <w:rPr>
                <w:rFonts w:ascii="Verdana" w:hAnsi="Verdana"/>
              </w:rPr>
              <w:t>servicios conexos y complementarios.</w:t>
            </w:r>
          </w:p>
          <w:p w14:paraId="37664F69" w14:textId="77777777" w:rsidR="00D32815" w:rsidRPr="00ED1523" w:rsidRDefault="00D32815" w:rsidP="21FF1D89">
            <w:pPr>
              <w:pStyle w:val="ListParagraph"/>
              <w:numPr>
                <w:ilvl w:val="0"/>
                <w:numId w:val="48"/>
              </w:numPr>
              <w:spacing w:line="240" w:lineRule="auto"/>
              <w:jc w:val="both"/>
              <w:rPr>
                <w:rFonts w:ascii="Verdana" w:hAnsi="Verdana"/>
              </w:rPr>
            </w:pPr>
            <w:r w:rsidRPr="21FF1D89">
              <w:rPr>
                <w:rFonts w:ascii="Verdana" w:hAnsi="Verdana"/>
              </w:rPr>
              <w:t xml:space="preserve">Para los sujetos a </w:t>
            </w:r>
            <w:r w:rsidRPr="21FF1D89">
              <w:rPr>
                <w:rFonts w:ascii="Verdana" w:hAnsi="Verdana"/>
                <w:b/>
                <w:bCs/>
              </w:rPr>
              <w:t xml:space="preserve">supervisión objetiva, el 0,0347% </w:t>
            </w:r>
            <w:r w:rsidRPr="21FF1D89">
              <w:rPr>
                <w:rFonts w:ascii="Verdana" w:hAnsi="Verdana"/>
              </w:rPr>
              <w:t>de los ingresos brutos percibidos en la vigencia 2025 derivados de actividades relacionadas</w:t>
            </w:r>
            <w:r w:rsidRPr="21FF1D89">
              <w:rPr>
                <w:rFonts w:ascii="Verdana" w:hAnsi="Verdana"/>
                <w:spacing w:val="-13"/>
              </w:rPr>
              <w:t xml:space="preserve"> </w:t>
            </w:r>
            <w:r w:rsidRPr="21FF1D89">
              <w:rPr>
                <w:rFonts w:ascii="Verdana" w:hAnsi="Verdana"/>
              </w:rPr>
              <w:t>con</w:t>
            </w:r>
            <w:r w:rsidRPr="21FF1D89">
              <w:rPr>
                <w:rFonts w:ascii="Verdana" w:hAnsi="Verdana"/>
                <w:spacing w:val="-16"/>
              </w:rPr>
              <w:t xml:space="preserve"> </w:t>
            </w:r>
            <w:r w:rsidRPr="21FF1D89">
              <w:rPr>
                <w:rFonts w:ascii="Verdana" w:hAnsi="Verdana"/>
              </w:rPr>
              <w:t>el</w:t>
            </w:r>
            <w:r w:rsidRPr="21FF1D89">
              <w:rPr>
                <w:rFonts w:ascii="Verdana" w:hAnsi="Verdana"/>
                <w:spacing w:val="-13"/>
              </w:rPr>
              <w:t xml:space="preserve"> </w:t>
            </w:r>
            <w:r w:rsidRPr="21FF1D89">
              <w:rPr>
                <w:rFonts w:ascii="Verdana" w:hAnsi="Verdana"/>
              </w:rPr>
              <w:t>tránsito,</w:t>
            </w:r>
            <w:r w:rsidRPr="21FF1D89">
              <w:rPr>
                <w:rFonts w:ascii="Verdana" w:hAnsi="Verdana"/>
                <w:spacing w:val="-14"/>
              </w:rPr>
              <w:t xml:space="preserve"> </w:t>
            </w:r>
            <w:r w:rsidRPr="21FF1D89">
              <w:rPr>
                <w:rFonts w:ascii="Verdana" w:hAnsi="Verdana"/>
              </w:rPr>
              <w:t>transporte,</w:t>
            </w:r>
            <w:r w:rsidRPr="21FF1D89">
              <w:rPr>
                <w:rFonts w:ascii="Verdana" w:hAnsi="Verdana"/>
                <w:spacing w:val="-14"/>
              </w:rPr>
              <w:t xml:space="preserve"> </w:t>
            </w:r>
            <w:r w:rsidRPr="21FF1D89">
              <w:rPr>
                <w:rFonts w:ascii="Verdana" w:hAnsi="Verdana"/>
              </w:rPr>
              <w:t>su</w:t>
            </w:r>
            <w:r w:rsidRPr="21FF1D89">
              <w:rPr>
                <w:rFonts w:ascii="Verdana" w:hAnsi="Verdana"/>
                <w:spacing w:val="-16"/>
              </w:rPr>
              <w:t xml:space="preserve"> </w:t>
            </w:r>
            <w:r w:rsidRPr="21FF1D89">
              <w:rPr>
                <w:rFonts w:ascii="Verdana" w:hAnsi="Verdana"/>
              </w:rPr>
              <w:t>infraestructura</w:t>
            </w:r>
            <w:r w:rsidRPr="21FF1D89">
              <w:rPr>
                <w:rFonts w:ascii="Verdana" w:hAnsi="Verdana"/>
                <w:spacing w:val="-14"/>
              </w:rPr>
              <w:t xml:space="preserve"> </w:t>
            </w:r>
            <w:r w:rsidRPr="21FF1D89">
              <w:rPr>
                <w:rFonts w:ascii="Verdana" w:hAnsi="Verdana"/>
              </w:rPr>
              <w:t>o</w:t>
            </w:r>
            <w:r w:rsidRPr="21FF1D89">
              <w:rPr>
                <w:rFonts w:ascii="Verdana" w:hAnsi="Verdana"/>
                <w:spacing w:val="-15"/>
              </w:rPr>
              <w:t xml:space="preserve"> </w:t>
            </w:r>
            <w:r w:rsidRPr="21FF1D89">
              <w:rPr>
                <w:rFonts w:ascii="Verdana" w:hAnsi="Verdana"/>
              </w:rPr>
              <w:t>sus</w:t>
            </w:r>
            <w:r w:rsidRPr="21FF1D89">
              <w:rPr>
                <w:rFonts w:ascii="Verdana" w:hAnsi="Verdana"/>
                <w:spacing w:val="-14"/>
              </w:rPr>
              <w:t xml:space="preserve"> </w:t>
            </w:r>
            <w:r w:rsidRPr="21FF1D89">
              <w:rPr>
                <w:rFonts w:ascii="Verdana" w:hAnsi="Verdana"/>
              </w:rPr>
              <w:t>servicios conexos y complementarios.</w:t>
            </w:r>
          </w:p>
          <w:p w14:paraId="6B014216" w14:textId="77777777" w:rsidR="00D32815" w:rsidRPr="00ED1523" w:rsidRDefault="00D32815" w:rsidP="21FF1D89">
            <w:pPr>
              <w:pStyle w:val="ListParagraph"/>
              <w:numPr>
                <w:ilvl w:val="0"/>
                <w:numId w:val="48"/>
              </w:numPr>
              <w:spacing w:line="240" w:lineRule="auto"/>
              <w:jc w:val="both"/>
              <w:rPr>
                <w:rFonts w:ascii="Verdana" w:hAnsi="Verdana"/>
              </w:rPr>
            </w:pPr>
            <w:r w:rsidRPr="21FF1D89">
              <w:rPr>
                <w:rFonts w:ascii="Verdana" w:hAnsi="Verdana"/>
              </w:rPr>
              <w:t xml:space="preserve">Para los sujetos a </w:t>
            </w:r>
            <w:r w:rsidRPr="21FF1D89">
              <w:rPr>
                <w:rFonts w:ascii="Verdana" w:hAnsi="Verdana"/>
                <w:b/>
                <w:bCs/>
              </w:rPr>
              <w:t>supervisión subjetiva,</w:t>
            </w:r>
            <w:r w:rsidRPr="21FF1D89">
              <w:rPr>
                <w:rFonts w:ascii="Verdana" w:hAnsi="Verdana"/>
                <w:b/>
                <w:bCs/>
                <w:spacing w:val="-1"/>
              </w:rPr>
              <w:t xml:space="preserve"> </w:t>
            </w:r>
            <w:r w:rsidRPr="21FF1D89">
              <w:rPr>
                <w:rFonts w:ascii="Verdana" w:hAnsi="Verdana"/>
                <w:b/>
                <w:bCs/>
              </w:rPr>
              <w:t xml:space="preserve">el 0,0548% </w:t>
            </w:r>
            <w:r w:rsidRPr="21FF1D89">
              <w:rPr>
                <w:rFonts w:ascii="Verdana" w:hAnsi="Verdana"/>
              </w:rPr>
              <w:t>de los ingresos brutos percibidos en la vigencia 2025 derivados de actividades relacionadas</w:t>
            </w:r>
            <w:r w:rsidRPr="21FF1D89">
              <w:rPr>
                <w:rFonts w:ascii="Verdana" w:hAnsi="Verdana"/>
                <w:spacing w:val="-13"/>
              </w:rPr>
              <w:t xml:space="preserve"> </w:t>
            </w:r>
            <w:r w:rsidRPr="21FF1D89">
              <w:rPr>
                <w:rFonts w:ascii="Verdana" w:hAnsi="Verdana"/>
              </w:rPr>
              <w:t>con</w:t>
            </w:r>
            <w:r w:rsidRPr="21FF1D89">
              <w:rPr>
                <w:rFonts w:ascii="Verdana" w:hAnsi="Verdana"/>
                <w:spacing w:val="-16"/>
              </w:rPr>
              <w:t xml:space="preserve"> </w:t>
            </w:r>
            <w:r w:rsidRPr="21FF1D89">
              <w:rPr>
                <w:rFonts w:ascii="Verdana" w:hAnsi="Verdana"/>
              </w:rPr>
              <w:t>el</w:t>
            </w:r>
            <w:r w:rsidRPr="21FF1D89">
              <w:rPr>
                <w:rFonts w:ascii="Verdana" w:hAnsi="Verdana"/>
                <w:spacing w:val="-13"/>
              </w:rPr>
              <w:t xml:space="preserve"> </w:t>
            </w:r>
            <w:r w:rsidRPr="21FF1D89">
              <w:rPr>
                <w:rFonts w:ascii="Verdana" w:hAnsi="Verdana"/>
              </w:rPr>
              <w:t>tránsito,</w:t>
            </w:r>
            <w:r w:rsidRPr="21FF1D89">
              <w:rPr>
                <w:rFonts w:ascii="Verdana" w:hAnsi="Verdana"/>
                <w:spacing w:val="-14"/>
              </w:rPr>
              <w:t xml:space="preserve"> </w:t>
            </w:r>
            <w:r w:rsidRPr="21FF1D89">
              <w:rPr>
                <w:rFonts w:ascii="Verdana" w:hAnsi="Verdana"/>
              </w:rPr>
              <w:t>transporte,</w:t>
            </w:r>
            <w:r w:rsidRPr="21FF1D89">
              <w:rPr>
                <w:rFonts w:ascii="Verdana" w:hAnsi="Verdana"/>
                <w:spacing w:val="-14"/>
              </w:rPr>
              <w:t xml:space="preserve"> </w:t>
            </w:r>
            <w:r w:rsidRPr="21FF1D89">
              <w:rPr>
                <w:rFonts w:ascii="Verdana" w:hAnsi="Verdana"/>
              </w:rPr>
              <w:t>su</w:t>
            </w:r>
            <w:r w:rsidRPr="21FF1D89">
              <w:rPr>
                <w:rFonts w:ascii="Verdana" w:hAnsi="Verdana"/>
                <w:spacing w:val="-16"/>
              </w:rPr>
              <w:t xml:space="preserve"> </w:t>
            </w:r>
            <w:r w:rsidRPr="21FF1D89">
              <w:rPr>
                <w:rFonts w:ascii="Verdana" w:hAnsi="Verdana"/>
              </w:rPr>
              <w:t>infraestructura</w:t>
            </w:r>
            <w:r w:rsidRPr="21FF1D89">
              <w:rPr>
                <w:rFonts w:ascii="Verdana" w:hAnsi="Verdana"/>
                <w:spacing w:val="-14"/>
              </w:rPr>
              <w:t xml:space="preserve"> </w:t>
            </w:r>
            <w:r w:rsidRPr="21FF1D89">
              <w:rPr>
                <w:rFonts w:ascii="Verdana" w:hAnsi="Verdana"/>
              </w:rPr>
              <w:t>o</w:t>
            </w:r>
            <w:r w:rsidRPr="21FF1D89">
              <w:rPr>
                <w:rFonts w:ascii="Verdana" w:hAnsi="Verdana"/>
                <w:spacing w:val="-15"/>
              </w:rPr>
              <w:t xml:space="preserve"> </w:t>
            </w:r>
            <w:r w:rsidRPr="21FF1D89">
              <w:rPr>
                <w:rFonts w:ascii="Verdana" w:hAnsi="Verdana"/>
              </w:rPr>
              <w:t>sus</w:t>
            </w:r>
            <w:r w:rsidRPr="21FF1D89">
              <w:rPr>
                <w:rFonts w:ascii="Verdana" w:hAnsi="Verdana"/>
                <w:spacing w:val="-14"/>
              </w:rPr>
              <w:t xml:space="preserve"> </w:t>
            </w:r>
            <w:r w:rsidRPr="21FF1D89">
              <w:rPr>
                <w:rFonts w:ascii="Verdana" w:hAnsi="Verdana"/>
              </w:rPr>
              <w:t>servicios conexos y complementarios.</w:t>
            </w:r>
          </w:p>
          <w:p w14:paraId="0B6ED8F2" w14:textId="77777777" w:rsidR="00D32815" w:rsidRDefault="00D32815" w:rsidP="21FF1D89">
            <w:pPr>
              <w:jc w:val="both"/>
              <w:rPr>
                <w:rFonts w:ascii="Verdana" w:hAnsi="Verdana"/>
                <w:sz w:val="22"/>
                <w:szCs w:val="22"/>
              </w:rPr>
            </w:pPr>
            <w:r w:rsidRPr="21FF1D89">
              <w:rPr>
                <w:rFonts w:ascii="Verdana" w:hAnsi="Verdana"/>
                <w:sz w:val="22"/>
                <w:szCs w:val="22"/>
              </w:rPr>
              <w:t>Así, se hace necesario fijar la tarifa, el plazo y la forma de pago de la Contribución Especial de Vigilancia para la vigencia fiscal del año 2026.</w:t>
            </w:r>
          </w:p>
          <w:p w14:paraId="75DFECFA" w14:textId="77777777" w:rsidR="00081F55" w:rsidRPr="00ED1523" w:rsidRDefault="00081F55" w:rsidP="21FF1D89">
            <w:pPr>
              <w:jc w:val="both"/>
              <w:rPr>
                <w:rFonts w:ascii="Verdana" w:hAnsi="Verdana"/>
                <w:sz w:val="22"/>
                <w:szCs w:val="22"/>
              </w:rPr>
            </w:pPr>
          </w:p>
          <w:p w14:paraId="38FDB644" w14:textId="6D3E71BC" w:rsidR="00D32815" w:rsidRPr="00081F55" w:rsidRDefault="00D32815" w:rsidP="21FF1D89">
            <w:pPr>
              <w:jc w:val="both"/>
              <w:rPr>
                <w:rFonts w:ascii="Verdana" w:hAnsi="Verdana"/>
                <w:spacing w:val="-2"/>
                <w:sz w:val="22"/>
                <w:szCs w:val="22"/>
              </w:rPr>
            </w:pPr>
            <w:r w:rsidRPr="21FF1D89">
              <w:rPr>
                <w:rFonts w:ascii="Verdana" w:hAnsi="Verdana"/>
                <w:sz w:val="22"/>
                <w:szCs w:val="22"/>
              </w:rPr>
              <w:t>De</w:t>
            </w:r>
            <w:r w:rsidRPr="21FF1D89">
              <w:rPr>
                <w:rFonts w:ascii="Verdana" w:hAnsi="Verdana"/>
                <w:spacing w:val="68"/>
                <w:sz w:val="22"/>
                <w:szCs w:val="22"/>
              </w:rPr>
              <w:t xml:space="preserve"> </w:t>
            </w:r>
            <w:r w:rsidRPr="21FF1D89">
              <w:rPr>
                <w:rFonts w:ascii="Verdana" w:hAnsi="Verdana"/>
                <w:sz w:val="22"/>
                <w:szCs w:val="22"/>
              </w:rPr>
              <w:t>conformidad</w:t>
            </w:r>
            <w:r w:rsidRPr="21FF1D89">
              <w:rPr>
                <w:rFonts w:ascii="Verdana" w:hAnsi="Verdana"/>
                <w:spacing w:val="67"/>
                <w:sz w:val="22"/>
                <w:szCs w:val="22"/>
              </w:rPr>
              <w:t xml:space="preserve"> </w:t>
            </w:r>
            <w:r w:rsidRPr="21FF1D89">
              <w:rPr>
                <w:rFonts w:ascii="Verdana" w:hAnsi="Verdana"/>
                <w:sz w:val="22"/>
                <w:szCs w:val="22"/>
              </w:rPr>
              <w:t>con</w:t>
            </w:r>
            <w:r w:rsidRPr="21FF1D89">
              <w:rPr>
                <w:rFonts w:ascii="Verdana" w:hAnsi="Verdana"/>
                <w:spacing w:val="69"/>
                <w:sz w:val="22"/>
                <w:szCs w:val="22"/>
              </w:rPr>
              <w:t xml:space="preserve"> </w:t>
            </w:r>
            <w:r w:rsidRPr="21FF1D89">
              <w:rPr>
                <w:rFonts w:ascii="Verdana" w:hAnsi="Verdana"/>
                <w:sz w:val="22"/>
                <w:szCs w:val="22"/>
              </w:rPr>
              <w:t>lo</w:t>
            </w:r>
            <w:r w:rsidRPr="21FF1D89">
              <w:rPr>
                <w:rFonts w:ascii="Verdana" w:hAnsi="Verdana"/>
                <w:spacing w:val="68"/>
                <w:sz w:val="22"/>
                <w:szCs w:val="22"/>
              </w:rPr>
              <w:t xml:space="preserve"> </w:t>
            </w:r>
            <w:r w:rsidRPr="21FF1D89">
              <w:rPr>
                <w:rFonts w:ascii="Verdana" w:hAnsi="Verdana"/>
                <w:sz w:val="22"/>
                <w:szCs w:val="22"/>
              </w:rPr>
              <w:t>señalado</w:t>
            </w:r>
            <w:r w:rsidRPr="21FF1D89">
              <w:rPr>
                <w:rFonts w:ascii="Verdana" w:hAnsi="Verdana"/>
                <w:spacing w:val="68"/>
                <w:sz w:val="22"/>
                <w:szCs w:val="22"/>
              </w:rPr>
              <w:t xml:space="preserve"> </w:t>
            </w:r>
            <w:r w:rsidRPr="21FF1D89">
              <w:rPr>
                <w:rFonts w:ascii="Verdana" w:hAnsi="Verdana"/>
                <w:sz w:val="22"/>
                <w:szCs w:val="22"/>
              </w:rPr>
              <w:t>en</w:t>
            </w:r>
            <w:r w:rsidRPr="21FF1D89">
              <w:rPr>
                <w:rFonts w:ascii="Verdana" w:hAnsi="Verdana"/>
                <w:spacing w:val="69"/>
                <w:sz w:val="22"/>
                <w:szCs w:val="22"/>
              </w:rPr>
              <w:t xml:space="preserve"> </w:t>
            </w:r>
            <w:r w:rsidRPr="21FF1D89">
              <w:rPr>
                <w:rFonts w:ascii="Verdana" w:hAnsi="Verdana"/>
                <w:sz w:val="22"/>
                <w:szCs w:val="22"/>
              </w:rPr>
              <w:t>los</w:t>
            </w:r>
            <w:r w:rsidRPr="21FF1D89">
              <w:rPr>
                <w:rFonts w:ascii="Verdana" w:hAnsi="Verdana"/>
                <w:spacing w:val="66"/>
                <w:sz w:val="22"/>
                <w:szCs w:val="22"/>
              </w:rPr>
              <w:t xml:space="preserve"> </w:t>
            </w:r>
            <w:r w:rsidRPr="21FF1D89">
              <w:rPr>
                <w:rFonts w:ascii="Verdana" w:hAnsi="Verdana"/>
                <w:sz w:val="22"/>
                <w:szCs w:val="22"/>
              </w:rPr>
              <w:t>artículos</w:t>
            </w:r>
            <w:r w:rsidRPr="21FF1D89">
              <w:rPr>
                <w:rFonts w:ascii="Verdana" w:hAnsi="Verdana"/>
                <w:spacing w:val="69"/>
                <w:sz w:val="22"/>
                <w:szCs w:val="22"/>
              </w:rPr>
              <w:t xml:space="preserve"> </w:t>
            </w:r>
            <w:r w:rsidRPr="21FF1D89">
              <w:rPr>
                <w:rFonts w:ascii="Verdana" w:hAnsi="Verdana"/>
                <w:sz w:val="22"/>
                <w:szCs w:val="22"/>
              </w:rPr>
              <w:t>2.2.2.30.5,</w:t>
            </w:r>
            <w:r w:rsidRPr="21FF1D89">
              <w:rPr>
                <w:rFonts w:ascii="Verdana" w:hAnsi="Verdana"/>
                <w:spacing w:val="67"/>
                <w:sz w:val="22"/>
                <w:szCs w:val="22"/>
              </w:rPr>
              <w:t xml:space="preserve"> </w:t>
            </w:r>
            <w:r w:rsidRPr="21FF1D89">
              <w:rPr>
                <w:rFonts w:ascii="Verdana" w:hAnsi="Verdana"/>
                <w:sz w:val="22"/>
                <w:szCs w:val="22"/>
              </w:rPr>
              <w:t>2.2.2.30.6</w:t>
            </w:r>
            <w:r w:rsidRPr="21FF1D89">
              <w:rPr>
                <w:rFonts w:ascii="Verdana" w:hAnsi="Verdana"/>
                <w:spacing w:val="70"/>
                <w:sz w:val="22"/>
                <w:szCs w:val="22"/>
              </w:rPr>
              <w:t xml:space="preserve"> </w:t>
            </w:r>
            <w:r w:rsidRPr="21FF1D89">
              <w:rPr>
                <w:rFonts w:ascii="Verdana" w:hAnsi="Verdana"/>
                <w:spacing w:val="-10"/>
                <w:sz w:val="22"/>
                <w:szCs w:val="22"/>
              </w:rPr>
              <w:t>y</w:t>
            </w:r>
            <w:r w:rsidR="00081F55" w:rsidRPr="21FF1D89">
              <w:rPr>
                <w:rFonts w:ascii="Verdana" w:hAnsi="Verdana"/>
                <w:sz w:val="22"/>
                <w:szCs w:val="22"/>
              </w:rPr>
              <w:t xml:space="preserve"> </w:t>
            </w:r>
            <w:r w:rsidRPr="21FF1D89">
              <w:rPr>
                <w:rFonts w:ascii="Verdana" w:hAnsi="Verdana"/>
                <w:sz w:val="22"/>
                <w:szCs w:val="22"/>
              </w:rPr>
              <w:t>2.2.2.30.7</w:t>
            </w:r>
            <w:r w:rsidRPr="21FF1D89">
              <w:rPr>
                <w:rFonts w:ascii="Verdana" w:hAnsi="Verdana"/>
                <w:spacing w:val="-15"/>
                <w:sz w:val="22"/>
                <w:szCs w:val="22"/>
              </w:rPr>
              <w:t xml:space="preserve"> </w:t>
            </w:r>
            <w:r w:rsidRPr="21FF1D89">
              <w:rPr>
                <w:rFonts w:ascii="Verdana" w:hAnsi="Verdana"/>
                <w:sz w:val="22"/>
                <w:szCs w:val="22"/>
              </w:rPr>
              <w:t>del</w:t>
            </w:r>
            <w:r w:rsidRPr="21FF1D89">
              <w:rPr>
                <w:rFonts w:ascii="Verdana" w:hAnsi="Verdana"/>
                <w:spacing w:val="-14"/>
                <w:sz w:val="22"/>
                <w:szCs w:val="22"/>
              </w:rPr>
              <w:t xml:space="preserve"> </w:t>
            </w:r>
            <w:r w:rsidRPr="21FF1D89">
              <w:rPr>
                <w:rFonts w:ascii="Verdana" w:hAnsi="Verdana"/>
                <w:sz w:val="22"/>
                <w:szCs w:val="22"/>
              </w:rPr>
              <w:t>Decreto</w:t>
            </w:r>
            <w:r w:rsidRPr="21FF1D89">
              <w:rPr>
                <w:rFonts w:ascii="Verdana" w:hAnsi="Verdana"/>
                <w:spacing w:val="-14"/>
                <w:sz w:val="22"/>
                <w:szCs w:val="22"/>
              </w:rPr>
              <w:t xml:space="preserve"> </w:t>
            </w:r>
            <w:r w:rsidRPr="21FF1D89">
              <w:rPr>
                <w:rFonts w:ascii="Verdana" w:hAnsi="Verdana"/>
                <w:sz w:val="22"/>
                <w:szCs w:val="22"/>
              </w:rPr>
              <w:t>1074</w:t>
            </w:r>
            <w:r w:rsidRPr="21FF1D89">
              <w:rPr>
                <w:rFonts w:ascii="Verdana" w:hAnsi="Verdana"/>
                <w:spacing w:val="-15"/>
                <w:sz w:val="22"/>
                <w:szCs w:val="22"/>
              </w:rPr>
              <w:t xml:space="preserve"> </w:t>
            </w:r>
            <w:r w:rsidRPr="21FF1D89">
              <w:rPr>
                <w:rFonts w:ascii="Verdana" w:hAnsi="Verdana"/>
                <w:sz w:val="22"/>
                <w:szCs w:val="22"/>
              </w:rPr>
              <w:t>de</w:t>
            </w:r>
            <w:r w:rsidRPr="21FF1D89">
              <w:rPr>
                <w:rFonts w:ascii="Verdana" w:hAnsi="Verdana"/>
                <w:spacing w:val="-14"/>
                <w:sz w:val="22"/>
                <w:szCs w:val="22"/>
              </w:rPr>
              <w:t xml:space="preserve"> </w:t>
            </w:r>
            <w:r w:rsidRPr="21FF1D89">
              <w:rPr>
                <w:rFonts w:ascii="Verdana" w:hAnsi="Verdana"/>
                <w:sz w:val="22"/>
                <w:szCs w:val="22"/>
              </w:rPr>
              <w:t>2015,</w:t>
            </w:r>
            <w:r w:rsidRPr="21FF1D89">
              <w:rPr>
                <w:rFonts w:ascii="Verdana" w:hAnsi="Verdana"/>
                <w:spacing w:val="-14"/>
                <w:sz w:val="22"/>
                <w:szCs w:val="22"/>
              </w:rPr>
              <w:t xml:space="preserve"> </w:t>
            </w:r>
            <w:r w:rsidRPr="21FF1D89">
              <w:rPr>
                <w:rFonts w:ascii="Verdana" w:hAnsi="Verdana"/>
                <w:sz w:val="22"/>
                <w:szCs w:val="22"/>
              </w:rPr>
              <w:t>la</w:t>
            </w:r>
            <w:r w:rsidRPr="21FF1D89">
              <w:rPr>
                <w:rFonts w:ascii="Verdana" w:hAnsi="Verdana"/>
                <w:spacing w:val="-14"/>
                <w:sz w:val="22"/>
                <w:szCs w:val="22"/>
              </w:rPr>
              <w:t xml:space="preserve"> </w:t>
            </w:r>
            <w:r w:rsidRPr="21FF1D89">
              <w:rPr>
                <w:rFonts w:ascii="Verdana" w:hAnsi="Verdana"/>
                <w:sz w:val="22"/>
                <w:szCs w:val="22"/>
              </w:rPr>
              <w:t>Superintendencia</w:t>
            </w:r>
            <w:r w:rsidRPr="21FF1D89">
              <w:rPr>
                <w:rFonts w:ascii="Verdana" w:hAnsi="Verdana"/>
                <w:spacing w:val="-14"/>
                <w:sz w:val="22"/>
                <w:szCs w:val="22"/>
              </w:rPr>
              <w:t xml:space="preserve"> </w:t>
            </w:r>
            <w:r w:rsidRPr="21FF1D89">
              <w:rPr>
                <w:rFonts w:ascii="Verdana" w:hAnsi="Verdana"/>
                <w:sz w:val="22"/>
                <w:szCs w:val="22"/>
              </w:rPr>
              <w:t>de</w:t>
            </w:r>
            <w:r w:rsidRPr="21FF1D89">
              <w:rPr>
                <w:rFonts w:ascii="Verdana" w:hAnsi="Verdana"/>
                <w:spacing w:val="-14"/>
                <w:sz w:val="22"/>
                <w:szCs w:val="22"/>
              </w:rPr>
              <w:t xml:space="preserve"> </w:t>
            </w:r>
            <w:r w:rsidRPr="21FF1D89">
              <w:rPr>
                <w:rFonts w:ascii="Verdana" w:hAnsi="Verdana"/>
                <w:sz w:val="22"/>
                <w:szCs w:val="22"/>
              </w:rPr>
              <w:t>Transporte</w:t>
            </w:r>
            <w:r w:rsidRPr="21FF1D89">
              <w:rPr>
                <w:rFonts w:ascii="Verdana" w:hAnsi="Verdana"/>
                <w:spacing w:val="-14"/>
                <w:sz w:val="22"/>
                <w:szCs w:val="22"/>
              </w:rPr>
              <w:t xml:space="preserve"> </w:t>
            </w:r>
            <w:r w:rsidRPr="21FF1D89">
              <w:rPr>
                <w:rFonts w:ascii="Verdana" w:hAnsi="Verdana"/>
                <w:sz w:val="22"/>
                <w:szCs w:val="22"/>
              </w:rPr>
              <w:t>evaluó la</w:t>
            </w:r>
            <w:r w:rsidRPr="21FF1D89">
              <w:rPr>
                <w:rFonts w:ascii="Verdana" w:hAnsi="Verdana"/>
                <w:spacing w:val="-18"/>
                <w:sz w:val="22"/>
                <w:szCs w:val="22"/>
              </w:rPr>
              <w:t xml:space="preserve"> </w:t>
            </w:r>
            <w:r w:rsidRPr="21FF1D89">
              <w:rPr>
                <w:rFonts w:ascii="Verdana" w:hAnsi="Verdana"/>
                <w:sz w:val="22"/>
                <w:szCs w:val="22"/>
              </w:rPr>
              <w:t>posible</w:t>
            </w:r>
            <w:r w:rsidRPr="21FF1D89">
              <w:rPr>
                <w:rFonts w:ascii="Verdana" w:hAnsi="Verdana"/>
                <w:spacing w:val="-17"/>
                <w:sz w:val="22"/>
                <w:szCs w:val="22"/>
              </w:rPr>
              <w:t xml:space="preserve"> </w:t>
            </w:r>
            <w:r w:rsidRPr="21FF1D89">
              <w:rPr>
                <w:rFonts w:ascii="Verdana" w:hAnsi="Verdana"/>
                <w:sz w:val="22"/>
                <w:szCs w:val="22"/>
              </w:rPr>
              <w:t>incidencia</w:t>
            </w:r>
            <w:r w:rsidRPr="21FF1D89">
              <w:rPr>
                <w:rFonts w:ascii="Verdana" w:hAnsi="Verdana"/>
                <w:spacing w:val="-18"/>
                <w:sz w:val="22"/>
                <w:szCs w:val="22"/>
              </w:rPr>
              <w:t xml:space="preserve"> </w:t>
            </w:r>
            <w:r w:rsidRPr="21FF1D89">
              <w:rPr>
                <w:rFonts w:ascii="Verdana" w:hAnsi="Verdana"/>
                <w:sz w:val="22"/>
                <w:szCs w:val="22"/>
              </w:rPr>
              <w:t>del</w:t>
            </w:r>
            <w:r w:rsidRPr="21FF1D89">
              <w:rPr>
                <w:rFonts w:ascii="Verdana" w:hAnsi="Verdana"/>
                <w:spacing w:val="-18"/>
                <w:sz w:val="22"/>
                <w:szCs w:val="22"/>
              </w:rPr>
              <w:t xml:space="preserve"> </w:t>
            </w:r>
            <w:r w:rsidRPr="21FF1D89">
              <w:rPr>
                <w:rFonts w:ascii="Verdana" w:hAnsi="Verdana"/>
                <w:sz w:val="22"/>
                <w:szCs w:val="22"/>
              </w:rPr>
              <w:t>presente</w:t>
            </w:r>
            <w:r w:rsidRPr="21FF1D89">
              <w:rPr>
                <w:rFonts w:ascii="Verdana" w:hAnsi="Verdana"/>
                <w:spacing w:val="-17"/>
                <w:sz w:val="22"/>
                <w:szCs w:val="22"/>
              </w:rPr>
              <w:t xml:space="preserve"> </w:t>
            </w:r>
            <w:r w:rsidRPr="21FF1D89">
              <w:rPr>
                <w:rFonts w:ascii="Verdana" w:hAnsi="Verdana"/>
                <w:sz w:val="22"/>
                <w:szCs w:val="22"/>
              </w:rPr>
              <w:t>acto</w:t>
            </w:r>
            <w:r w:rsidRPr="21FF1D89">
              <w:rPr>
                <w:rFonts w:ascii="Verdana" w:hAnsi="Verdana"/>
                <w:spacing w:val="-18"/>
                <w:sz w:val="22"/>
                <w:szCs w:val="22"/>
              </w:rPr>
              <w:t xml:space="preserve"> </w:t>
            </w:r>
            <w:r w:rsidRPr="21FF1D89">
              <w:rPr>
                <w:rFonts w:ascii="Verdana" w:hAnsi="Verdana"/>
                <w:sz w:val="22"/>
                <w:szCs w:val="22"/>
              </w:rPr>
              <w:t>administrativo</w:t>
            </w:r>
            <w:r w:rsidRPr="21FF1D89">
              <w:rPr>
                <w:rFonts w:ascii="Verdana" w:hAnsi="Verdana"/>
                <w:spacing w:val="-17"/>
                <w:sz w:val="22"/>
                <w:szCs w:val="22"/>
              </w:rPr>
              <w:t xml:space="preserve"> </w:t>
            </w:r>
            <w:r w:rsidRPr="21FF1D89">
              <w:rPr>
                <w:rFonts w:ascii="Verdana" w:hAnsi="Verdana"/>
                <w:sz w:val="22"/>
                <w:szCs w:val="22"/>
              </w:rPr>
              <w:t>sobre</w:t>
            </w:r>
            <w:r w:rsidRPr="21FF1D89">
              <w:rPr>
                <w:rFonts w:ascii="Verdana" w:hAnsi="Verdana"/>
                <w:spacing w:val="-17"/>
                <w:sz w:val="22"/>
                <w:szCs w:val="22"/>
              </w:rPr>
              <w:t xml:space="preserve"> </w:t>
            </w:r>
            <w:r w:rsidRPr="21FF1D89">
              <w:rPr>
                <w:rFonts w:ascii="Verdana" w:hAnsi="Verdana"/>
                <w:sz w:val="22"/>
                <w:szCs w:val="22"/>
              </w:rPr>
              <w:t>la</w:t>
            </w:r>
            <w:r w:rsidRPr="21FF1D89">
              <w:rPr>
                <w:rFonts w:ascii="Verdana" w:hAnsi="Verdana"/>
                <w:spacing w:val="-18"/>
                <w:sz w:val="22"/>
                <w:szCs w:val="22"/>
              </w:rPr>
              <w:t xml:space="preserve"> </w:t>
            </w:r>
            <w:r w:rsidRPr="21FF1D89">
              <w:rPr>
                <w:rFonts w:ascii="Verdana" w:hAnsi="Verdana"/>
                <w:sz w:val="22"/>
                <w:szCs w:val="22"/>
              </w:rPr>
              <w:t>libre</w:t>
            </w:r>
            <w:r w:rsidRPr="21FF1D89">
              <w:rPr>
                <w:rFonts w:ascii="Verdana" w:hAnsi="Verdana"/>
                <w:spacing w:val="-17"/>
                <w:sz w:val="22"/>
                <w:szCs w:val="22"/>
              </w:rPr>
              <w:t xml:space="preserve"> </w:t>
            </w:r>
            <w:r w:rsidRPr="21FF1D89">
              <w:rPr>
                <w:rFonts w:ascii="Verdana" w:hAnsi="Verdana"/>
                <w:sz w:val="22"/>
                <w:szCs w:val="22"/>
              </w:rPr>
              <w:t xml:space="preserve">competencia, para dicho análisis se diligenció el cuestionario adoptado por la Superintendencia de Industria y Comercio mediante la Resolución 44649 de </w:t>
            </w:r>
            <w:r w:rsidRPr="21FF1D89">
              <w:rPr>
                <w:rFonts w:ascii="Verdana" w:hAnsi="Verdana"/>
                <w:spacing w:val="-2"/>
                <w:sz w:val="22"/>
                <w:szCs w:val="22"/>
              </w:rPr>
              <w:t>2010.</w:t>
            </w:r>
          </w:p>
          <w:p w14:paraId="3F8A494A" w14:textId="77777777" w:rsidR="00081F55" w:rsidRPr="00081F55" w:rsidRDefault="00081F55" w:rsidP="21FF1D89">
            <w:pPr>
              <w:jc w:val="both"/>
              <w:rPr>
                <w:rFonts w:ascii="Verdana" w:hAnsi="Verdana"/>
                <w:sz w:val="22"/>
                <w:szCs w:val="22"/>
              </w:rPr>
            </w:pPr>
          </w:p>
          <w:p w14:paraId="78462B50" w14:textId="77777777" w:rsidR="00D32815" w:rsidRPr="00081F55" w:rsidRDefault="00D32815" w:rsidP="21FF1D89">
            <w:pPr>
              <w:jc w:val="both"/>
              <w:rPr>
                <w:rFonts w:ascii="Verdana" w:hAnsi="Verdana"/>
                <w:sz w:val="22"/>
                <w:szCs w:val="22"/>
              </w:rPr>
            </w:pPr>
            <w:r w:rsidRPr="21FF1D89">
              <w:rPr>
                <w:rFonts w:ascii="Verdana" w:hAnsi="Verdana"/>
                <w:sz w:val="22"/>
                <w:szCs w:val="22"/>
              </w:rPr>
              <w:t>Una</w:t>
            </w:r>
            <w:r w:rsidRPr="21FF1D89">
              <w:rPr>
                <w:rFonts w:ascii="Verdana" w:hAnsi="Verdana"/>
                <w:spacing w:val="-4"/>
                <w:sz w:val="22"/>
                <w:szCs w:val="22"/>
              </w:rPr>
              <w:t xml:space="preserve"> </w:t>
            </w:r>
            <w:r w:rsidRPr="21FF1D89">
              <w:rPr>
                <w:rFonts w:ascii="Verdana" w:hAnsi="Verdana"/>
                <w:sz w:val="22"/>
                <w:szCs w:val="22"/>
              </w:rPr>
              <w:t>vez</w:t>
            </w:r>
            <w:r w:rsidRPr="21FF1D89">
              <w:rPr>
                <w:rFonts w:ascii="Verdana" w:hAnsi="Verdana"/>
                <w:spacing w:val="-4"/>
                <w:sz w:val="22"/>
                <w:szCs w:val="22"/>
              </w:rPr>
              <w:t xml:space="preserve"> </w:t>
            </w:r>
            <w:r w:rsidRPr="21FF1D89">
              <w:rPr>
                <w:rFonts w:ascii="Verdana" w:hAnsi="Verdana"/>
                <w:sz w:val="22"/>
                <w:szCs w:val="22"/>
              </w:rPr>
              <w:t>diligenciado</w:t>
            </w:r>
            <w:r w:rsidRPr="21FF1D89">
              <w:rPr>
                <w:rFonts w:ascii="Verdana" w:hAnsi="Verdana"/>
                <w:spacing w:val="-1"/>
                <w:sz w:val="22"/>
                <w:szCs w:val="22"/>
              </w:rPr>
              <w:t xml:space="preserve"> </w:t>
            </w:r>
            <w:r w:rsidRPr="21FF1D89">
              <w:rPr>
                <w:rFonts w:ascii="Verdana" w:hAnsi="Verdana"/>
                <w:sz w:val="22"/>
                <w:szCs w:val="22"/>
              </w:rPr>
              <w:t>el</w:t>
            </w:r>
            <w:r w:rsidRPr="21FF1D89">
              <w:rPr>
                <w:rFonts w:ascii="Verdana" w:hAnsi="Verdana"/>
                <w:spacing w:val="-3"/>
                <w:sz w:val="22"/>
                <w:szCs w:val="22"/>
              </w:rPr>
              <w:t xml:space="preserve"> </w:t>
            </w:r>
            <w:r w:rsidRPr="21FF1D89">
              <w:rPr>
                <w:rFonts w:ascii="Verdana" w:hAnsi="Verdana"/>
                <w:sz w:val="22"/>
                <w:szCs w:val="22"/>
              </w:rPr>
              <w:t>cuestionario,</w:t>
            </w:r>
            <w:r w:rsidRPr="21FF1D89">
              <w:rPr>
                <w:rFonts w:ascii="Verdana" w:hAnsi="Verdana"/>
                <w:spacing w:val="-4"/>
                <w:sz w:val="22"/>
                <w:szCs w:val="22"/>
              </w:rPr>
              <w:t xml:space="preserve"> </w:t>
            </w:r>
            <w:r w:rsidRPr="21FF1D89">
              <w:rPr>
                <w:rFonts w:ascii="Verdana" w:hAnsi="Verdana"/>
                <w:sz w:val="22"/>
                <w:szCs w:val="22"/>
              </w:rPr>
              <w:t>se</w:t>
            </w:r>
            <w:r w:rsidRPr="21FF1D89">
              <w:rPr>
                <w:rFonts w:ascii="Verdana" w:hAnsi="Verdana"/>
                <w:spacing w:val="-2"/>
                <w:sz w:val="22"/>
                <w:szCs w:val="22"/>
              </w:rPr>
              <w:t xml:space="preserve"> </w:t>
            </w:r>
            <w:r w:rsidRPr="21FF1D89">
              <w:rPr>
                <w:rFonts w:ascii="Verdana" w:hAnsi="Verdana"/>
                <w:sz w:val="22"/>
                <w:szCs w:val="22"/>
              </w:rPr>
              <w:t>tiene</w:t>
            </w:r>
            <w:r w:rsidRPr="21FF1D89">
              <w:rPr>
                <w:rFonts w:ascii="Verdana" w:hAnsi="Verdana"/>
                <w:spacing w:val="-3"/>
                <w:sz w:val="22"/>
                <w:szCs w:val="22"/>
              </w:rPr>
              <w:t xml:space="preserve"> </w:t>
            </w:r>
            <w:r w:rsidRPr="21FF1D89">
              <w:rPr>
                <w:rFonts w:ascii="Verdana" w:hAnsi="Verdana"/>
                <w:sz w:val="22"/>
                <w:szCs w:val="22"/>
              </w:rPr>
              <w:t>que</w:t>
            </w:r>
            <w:r w:rsidRPr="21FF1D89">
              <w:rPr>
                <w:rFonts w:ascii="Verdana" w:hAnsi="Verdana"/>
                <w:spacing w:val="-3"/>
                <w:sz w:val="22"/>
                <w:szCs w:val="22"/>
              </w:rPr>
              <w:t xml:space="preserve"> </w:t>
            </w:r>
            <w:r w:rsidRPr="21FF1D89">
              <w:rPr>
                <w:rFonts w:ascii="Verdana" w:hAnsi="Verdana"/>
                <w:sz w:val="22"/>
                <w:szCs w:val="22"/>
              </w:rPr>
              <w:t>la</w:t>
            </w:r>
            <w:r w:rsidRPr="21FF1D89">
              <w:rPr>
                <w:rFonts w:ascii="Verdana" w:hAnsi="Verdana"/>
                <w:spacing w:val="-1"/>
                <w:sz w:val="22"/>
                <w:szCs w:val="22"/>
              </w:rPr>
              <w:t xml:space="preserve"> </w:t>
            </w:r>
            <w:r w:rsidRPr="21FF1D89">
              <w:rPr>
                <w:rFonts w:ascii="Verdana" w:hAnsi="Verdana"/>
                <w:sz w:val="22"/>
                <w:szCs w:val="22"/>
              </w:rPr>
              <w:t>totalidad</w:t>
            </w:r>
            <w:r w:rsidRPr="21FF1D89">
              <w:rPr>
                <w:rFonts w:ascii="Verdana" w:hAnsi="Verdana"/>
                <w:spacing w:val="-2"/>
                <w:sz w:val="22"/>
                <w:szCs w:val="22"/>
              </w:rPr>
              <w:t xml:space="preserve"> </w:t>
            </w:r>
            <w:r w:rsidRPr="21FF1D89">
              <w:rPr>
                <w:rFonts w:ascii="Verdana" w:hAnsi="Verdana"/>
                <w:sz w:val="22"/>
                <w:szCs w:val="22"/>
              </w:rPr>
              <w:t>de</w:t>
            </w:r>
            <w:r w:rsidRPr="21FF1D89">
              <w:rPr>
                <w:rFonts w:ascii="Verdana" w:hAnsi="Verdana"/>
                <w:spacing w:val="-2"/>
                <w:sz w:val="22"/>
                <w:szCs w:val="22"/>
              </w:rPr>
              <w:t xml:space="preserve"> </w:t>
            </w:r>
            <w:r w:rsidRPr="21FF1D89">
              <w:rPr>
                <w:rFonts w:ascii="Verdana" w:hAnsi="Verdana"/>
                <w:sz w:val="22"/>
                <w:szCs w:val="22"/>
              </w:rPr>
              <w:t>las</w:t>
            </w:r>
            <w:r w:rsidRPr="21FF1D89">
              <w:rPr>
                <w:rFonts w:ascii="Verdana" w:hAnsi="Verdana"/>
                <w:spacing w:val="-3"/>
                <w:sz w:val="22"/>
                <w:szCs w:val="22"/>
              </w:rPr>
              <w:t xml:space="preserve"> </w:t>
            </w:r>
            <w:r w:rsidRPr="21FF1D89">
              <w:rPr>
                <w:rFonts w:ascii="Verdana" w:hAnsi="Verdana"/>
                <w:sz w:val="22"/>
                <w:szCs w:val="22"/>
              </w:rPr>
              <w:t>respuestas resultaron</w:t>
            </w:r>
            <w:r w:rsidRPr="21FF1D89">
              <w:rPr>
                <w:rFonts w:ascii="Verdana" w:hAnsi="Verdana"/>
                <w:spacing w:val="12"/>
                <w:sz w:val="22"/>
                <w:szCs w:val="22"/>
              </w:rPr>
              <w:t xml:space="preserve"> </w:t>
            </w:r>
            <w:r w:rsidRPr="21FF1D89">
              <w:rPr>
                <w:rFonts w:ascii="Verdana" w:hAnsi="Verdana"/>
                <w:sz w:val="22"/>
                <w:szCs w:val="22"/>
              </w:rPr>
              <w:t>negativas,</w:t>
            </w:r>
            <w:r w:rsidRPr="21FF1D89">
              <w:rPr>
                <w:rFonts w:ascii="Verdana" w:hAnsi="Verdana"/>
                <w:spacing w:val="14"/>
                <w:sz w:val="22"/>
                <w:szCs w:val="22"/>
              </w:rPr>
              <w:t xml:space="preserve"> </w:t>
            </w:r>
            <w:r w:rsidRPr="21FF1D89">
              <w:rPr>
                <w:rFonts w:ascii="Verdana" w:hAnsi="Verdana"/>
                <w:sz w:val="22"/>
                <w:szCs w:val="22"/>
              </w:rPr>
              <w:t>por</w:t>
            </w:r>
            <w:r w:rsidRPr="21FF1D89">
              <w:rPr>
                <w:rFonts w:ascii="Verdana" w:hAnsi="Verdana"/>
                <w:spacing w:val="12"/>
                <w:sz w:val="22"/>
                <w:szCs w:val="22"/>
              </w:rPr>
              <w:t xml:space="preserve"> </w:t>
            </w:r>
            <w:r w:rsidRPr="21FF1D89">
              <w:rPr>
                <w:rFonts w:ascii="Verdana" w:hAnsi="Verdana"/>
                <w:sz w:val="22"/>
                <w:szCs w:val="22"/>
              </w:rPr>
              <w:t>lo</w:t>
            </w:r>
            <w:r w:rsidRPr="21FF1D89">
              <w:rPr>
                <w:rFonts w:ascii="Verdana" w:hAnsi="Verdana"/>
                <w:spacing w:val="13"/>
                <w:sz w:val="22"/>
                <w:szCs w:val="22"/>
              </w:rPr>
              <w:t xml:space="preserve"> </w:t>
            </w:r>
            <w:r w:rsidRPr="21FF1D89">
              <w:rPr>
                <w:rFonts w:ascii="Verdana" w:hAnsi="Verdana"/>
                <w:sz w:val="22"/>
                <w:szCs w:val="22"/>
              </w:rPr>
              <w:t>que</w:t>
            </w:r>
            <w:r w:rsidRPr="21FF1D89">
              <w:rPr>
                <w:rFonts w:ascii="Verdana" w:hAnsi="Verdana"/>
                <w:spacing w:val="15"/>
                <w:sz w:val="22"/>
                <w:szCs w:val="22"/>
              </w:rPr>
              <w:t xml:space="preserve"> </w:t>
            </w:r>
            <w:r w:rsidRPr="21FF1D89">
              <w:rPr>
                <w:rFonts w:ascii="Verdana" w:hAnsi="Verdana"/>
                <w:sz w:val="22"/>
                <w:szCs w:val="22"/>
              </w:rPr>
              <w:t>de</w:t>
            </w:r>
            <w:r w:rsidRPr="21FF1D89">
              <w:rPr>
                <w:rFonts w:ascii="Verdana" w:hAnsi="Verdana"/>
                <w:spacing w:val="13"/>
                <w:sz w:val="22"/>
                <w:szCs w:val="22"/>
              </w:rPr>
              <w:t xml:space="preserve"> </w:t>
            </w:r>
            <w:r w:rsidRPr="21FF1D89">
              <w:rPr>
                <w:rFonts w:ascii="Verdana" w:hAnsi="Verdana"/>
                <w:sz w:val="22"/>
                <w:szCs w:val="22"/>
              </w:rPr>
              <w:t>conformidad</w:t>
            </w:r>
            <w:r w:rsidRPr="21FF1D89">
              <w:rPr>
                <w:rFonts w:ascii="Verdana" w:hAnsi="Verdana"/>
                <w:spacing w:val="13"/>
                <w:sz w:val="22"/>
                <w:szCs w:val="22"/>
              </w:rPr>
              <w:t xml:space="preserve"> </w:t>
            </w:r>
            <w:r w:rsidRPr="21FF1D89">
              <w:rPr>
                <w:rFonts w:ascii="Verdana" w:hAnsi="Verdana"/>
                <w:sz w:val="22"/>
                <w:szCs w:val="22"/>
              </w:rPr>
              <w:t>con</w:t>
            </w:r>
            <w:r w:rsidRPr="21FF1D89">
              <w:rPr>
                <w:rFonts w:ascii="Verdana" w:hAnsi="Verdana"/>
                <w:spacing w:val="13"/>
                <w:sz w:val="22"/>
                <w:szCs w:val="22"/>
              </w:rPr>
              <w:t xml:space="preserve"> </w:t>
            </w:r>
            <w:r w:rsidRPr="21FF1D89">
              <w:rPr>
                <w:rFonts w:ascii="Verdana" w:hAnsi="Verdana"/>
                <w:sz w:val="22"/>
                <w:szCs w:val="22"/>
              </w:rPr>
              <w:t>el</w:t>
            </w:r>
            <w:r w:rsidRPr="21FF1D89">
              <w:rPr>
                <w:rFonts w:ascii="Verdana" w:hAnsi="Verdana"/>
                <w:spacing w:val="14"/>
                <w:sz w:val="22"/>
                <w:szCs w:val="22"/>
              </w:rPr>
              <w:t xml:space="preserve"> </w:t>
            </w:r>
            <w:r w:rsidRPr="21FF1D89">
              <w:rPr>
                <w:rFonts w:ascii="Verdana" w:hAnsi="Verdana"/>
                <w:sz w:val="22"/>
                <w:szCs w:val="22"/>
              </w:rPr>
              <w:t>numeral</w:t>
            </w:r>
            <w:r w:rsidRPr="21FF1D89">
              <w:rPr>
                <w:rFonts w:ascii="Verdana" w:hAnsi="Verdana"/>
                <w:spacing w:val="12"/>
                <w:sz w:val="22"/>
                <w:szCs w:val="22"/>
              </w:rPr>
              <w:t xml:space="preserve"> </w:t>
            </w:r>
            <w:r w:rsidRPr="21FF1D89">
              <w:rPr>
                <w:rFonts w:ascii="Verdana" w:hAnsi="Verdana"/>
                <w:sz w:val="22"/>
                <w:szCs w:val="22"/>
              </w:rPr>
              <w:t>1</w:t>
            </w:r>
            <w:r w:rsidRPr="21FF1D89">
              <w:rPr>
                <w:rFonts w:ascii="Verdana" w:hAnsi="Verdana"/>
                <w:spacing w:val="14"/>
                <w:sz w:val="22"/>
                <w:szCs w:val="22"/>
              </w:rPr>
              <w:t xml:space="preserve"> </w:t>
            </w:r>
            <w:r w:rsidRPr="21FF1D89">
              <w:rPr>
                <w:rFonts w:ascii="Verdana" w:hAnsi="Verdana"/>
                <w:sz w:val="22"/>
                <w:szCs w:val="22"/>
              </w:rPr>
              <w:t>del</w:t>
            </w:r>
            <w:r w:rsidRPr="21FF1D89">
              <w:rPr>
                <w:rFonts w:ascii="Verdana" w:hAnsi="Verdana"/>
                <w:spacing w:val="13"/>
                <w:sz w:val="22"/>
                <w:szCs w:val="22"/>
              </w:rPr>
              <w:t xml:space="preserve"> </w:t>
            </w:r>
            <w:r w:rsidRPr="21FF1D89">
              <w:rPr>
                <w:rFonts w:ascii="Verdana" w:hAnsi="Verdana"/>
                <w:spacing w:val="-2"/>
                <w:sz w:val="22"/>
                <w:szCs w:val="22"/>
              </w:rPr>
              <w:t xml:space="preserve">artículo </w:t>
            </w:r>
            <w:r w:rsidRPr="21FF1D89">
              <w:rPr>
                <w:rFonts w:ascii="Verdana" w:hAnsi="Verdana"/>
                <w:sz w:val="22"/>
                <w:szCs w:val="22"/>
              </w:rPr>
              <w:t>2.2.2.30.6</w:t>
            </w:r>
            <w:r w:rsidRPr="21FF1D89">
              <w:rPr>
                <w:rFonts w:ascii="Verdana" w:hAnsi="Verdana"/>
                <w:spacing w:val="29"/>
                <w:sz w:val="22"/>
                <w:szCs w:val="22"/>
              </w:rPr>
              <w:t xml:space="preserve"> </w:t>
            </w:r>
            <w:r w:rsidRPr="21FF1D89">
              <w:rPr>
                <w:rFonts w:ascii="Verdana" w:hAnsi="Verdana"/>
                <w:sz w:val="22"/>
                <w:szCs w:val="22"/>
              </w:rPr>
              <w:t>del</w:t>
            </w:r>
            <w:r w:rsidRPr="21FF1D89">
              <w:rPr>
                <w:rFonts w:ascii="Verdana" w:hAnsi="Verdana"/>
                <w:spacing w:val="32"/>
                <w:sz w:val="22"/>
                <w:szCs w:val="22"/>
              </w:rPr>
              <w:t xml:space="preserve"> </w:t>
            </w:r>
            <w:r w:rsidRPr="21FF1D89">
              <w:rPr>
                <w:rFonts w:ascii="Verdana" w:hAnsi="Verdana"/>
                <w:sz w:val="22"/>
                <w:szCs w:val="22"/>
              </w:rPr>
              <w:t>Decreto</w:t>
            </w:r>
            <w:r w:rsidRPr="21FF1D89">
              <w:rPr>
                <w:rFonts w:ascii="Verdana" w:hAnsi="Verdana"/>
                <w:spacing w:val="33"/>
                <w:sz w:val="22"/>
                <w:szCs w:val="22"/>
              </w:rPr>
              <w:t xml:space="preserve"> </w:t>
            </w:r>
            <w:r w:rsidRPr="21FF1D89">
              <w:rPr>
                <w:rFonts w:ascii="Verdana" w:hAnsi="Verdana"/>
                <w:sz w:val="22"/>
                <w:szCs w:val="22"/>
              </w:rPr>
              <w:t>1074</w:t>
            </w:r>
            <w:r w:rsidRPr="21FF1D89">
              <w:rPr>
                <w:rFonts w:ascii="Verdana" w:hAnsi="Verdana"/>
                <w:spacing w:val="31"/>
                <w:sz w:val="22"/>
                <w:szCs w:val="22"/>
              </w:rPr>
              <w:t xml:space="preserve"> </w:t>
            </w:r>
            <w:r w:rsidRPr="21FF1D89">
              <w:rPr>
                <w:rFonts w:ascii="Verdana" w:hAnsi="Verdana"/>
                <w:sz w:val="22"/>
                <w:szCs w:val="22"/>
              </w:rPr>
              <w:t>de</w:t>
            </w:r>
            <w:r w:rsidRPr="21FF1D89">
              <w:rPr>
                <w:rFonts w:ascii="Verdana" w:hAnsi="Verdana"/>
                <w:spacing w:val="33"/>
                <w:sz w:val="22"/>
                <w:szCs w:val="22"/>
              </w:rPr>
              <w:t xml:space="preserve"> </w:t>
            </w:r>
            <w:r w:rsidRPr="21FF1D89">
              <w:rPr>
                <w:rFonts w:ascii="Verdana" w:hAnsi="Verdana"/>
                <w:sz w:val="22"/>
                <w:szCs w:val="22"/>
              </w:rPr>
              <w:t>2015,</w:t>
            </w:r>
            <w:r w:rsidRPr="21FF1D89">
              <w:rPr>
                <w:rFonts w:ascii="Verdana" w:hAnsi="Verdana"/>
                <w:spacing w:val="32"/>
                <w:sz w:val="22"/>
                <w:szCs w:val="22"/>
              </w:rPr>
              <w:t xml:space="preserve"> </w:t>
            </w:r>
            <w:r w:rsidRPr="21FF1D89">
              <w:rPr>
                <w:rFonts w:ascii="Verdana" w:hAnsi="Verdana"/>
                <w:sz w:val="22"/>
                <w:szCs w:val="22"/>
              </w:rPr>
              <w:t>se</w:t>
            </w:r>
            <w:r w:rsidRPr="21FF1D89">
              <w:rPr>
                <w:rFonts w:ascii="Verdana" w:hAnsi="Verdana"/>
                <w:spacing w:val="35"/>
                <w:sz w:val="22"/>
                <w:szCs w:val="22"/>
              </w:rPr>
              <w:t xml:space="preserve"> </w:t>
            </w:r>
            <w:r w:rsidRPr="21FF1D89">
              <w:rPr>
                <w:rFonts w:ascii="Verdana" w:hAnsi="Verdana"/>
                <w:sz w:val="22"/>
                <w:szCs w:val="22"/>
              </w:rPr>
              <w:t>considera</w:t>
            </w:r>
            <w:r w:rsidRPr="21FF1D89">
              <w:rPr>
                <w:rFonts w:ascii="Verdana" w:hAnsi="Verdana"/>
                <w:spacing w:val="32"/>
                <w:sz w:val="22"/>
                <w:szCs w:val="22"/>
              </w:rPr>
              <w:t xml:space="preserve"> </w:t>
            </w:r>
            <w:r w:rsidRPr="21FF1D89">
              <w:rPr>
                <w:rFonts w:ascii="Verdana" w:hAnsi="Verdana"/>
                <w:sz w:val="22"/>
                <w:szCs w:val="22"/>
              </w:rPr>
              <w:t>que</w:t>
            </w:r>
            <w:r w:rsidRPr="21FF1D89">
              <w:rPr>
                <w:rFonts w:ascii="Verdana" w:hAnsi="Verdana"/>
                <w:spacing w:val="34"/>
                <w:sz w:val="22"/>
                <w:szCs w:val="22"/>
              </w:rPr>
              <w:t xml:space="preserve"> </w:t>
            </w:r>
            <w:r w:rsidRPr="21FF1D89">
              <w:rPr>
                <w:rFonts w:ascii="Verdana" w:hAnsi="Verdana"/>
                <w:sz w:val="22"/>
                <w:szCs w:val="22"/>
              </w:rPr>
              <w:t>el</w:t>
            </w:r>
            <w:r w:rsidRPr="21FF1D89">
              <w:rPr>
                <w:rFonts w:ascii="Verdana" w:hAnsi="Verdana"/>
                <w:spacing w:val="32"/>
                <w:sz w:val="22"/>
                <w:szCs w:val="22"/>
              </w:rPr>
              <w:t xml:space="preserve"> </w:t>
            </w:r>
            <w:r w:rsidRPr="21FF1D89">
              <w:rPr>
                <w:rFonts w:ascii="Verdana" w:hAnsi="Verdana"/>
                <w:sz w:val="22"/>
                <w:szCs w:val="22"/>
              </w:rPr>
              <w:t>proyecto</w:t>
            </w:r>
            <w:r w:rsidRPr="21FF1D89">
              <w:rPr>
                <w:rFonts w:ascii="Verdana" w:hAnsi="Verdana"/>
                <w:spacing w:val="32"/>
                <w:sz w:val="22"/>
                <w:szCs w:val="22"/>
              </w:rPr>
              <w:t xml:space="preserve"> </w:t>
            </w:r>
            <w:r w:rsidRPr="21FF1D89">
              <w:rPr>
                <w:rFonts w:ascii="Verdana" w:hAnsi="Verdana"/>
                <w:sz w:val="22"/>
                <w:szCs w:val="22"/>
              </w:rPr>
              <w:t>de</w:t>
            </w:r>
            <w:r w:rsidRPr="21FF1D89">
              <w:rPr>
                <w:rFonts w:ascii="Verdana" w:hAnsi="Verdana"/>
                <w:spacing w:val="34"/>
                <w:sz w:val="22"/>
                <w:szCs w:val="22"/>
              </w:rPr>
              <w:t xml:space="preserve"> </w:t>
            </w:r>
            <w:r w:rsidRPr="21FF1D89">
              <w:rPr>
                <w:rFonts w:ascii="Verdana" w:hAnsi="Verdana"/>
                <w:spacing w:val="-4"/>
                <w:sz w:val="22"/>
                <w:szCs w:val="22"/>
              </w:rPr>
              <w:t xml:space="preserve">acto </w:t>
            </w:r>
            <w:r w:rsidRPr="21FF1D89">
              <w:rPr>
                <w:rFonts w:ascii="Verdana" w:hAnsi="Verdana"/>
                <w:sz w:val="22"/>
                <w:szCs w:val="22"/>
              </w:rPr>
              <w:t>administrativo no plantea una restricción indebida a la libre competencia. La copia del cuestionario y los análisis correspondientes reposan en la Dirección Financiera de la Entidad.</w:t>
            </w:r>
          </w:p>
          <w:p w14:paraId="7854626C" w14:textId="77777777" w:rsidR="00081F55" w:rsidRPr="00081F55" w:rsidRDefault="00081F55" w:rsidP="21FF1D89">
            <w:pPr>
              <w:jc w:val="both"/>
              <w:rPr>
                <w:rFonts w:ascii="Verdana" w:hAnsi="Verdana"/>
                <w:sz w:val="22"/>
                <w:szCs w:val="22"/>
              </w:rPr>
            </w:pPr>
          </w:p>
          <w:p w14:paraId="2A1AE64F" w14:textId="612EB65A" w:rsidR="00081F55" w:rsidRPr="00081F55" w:rsidRDefault="130E35EE" w:rsidP="21FF1D89">
            <w:pPr>
              <w:jc w:val="both"/>
              <w:rPr>
                <w:rFonts w:ascii="Verdana" w:hAnsi="Verdana"/>
                <w:sz w:val="22"/>
                <w:szCs w:val="22"/>
                <w:lang w:val="es-CO"/>
              </w:rPr>
            </w:pPr>
            <w:r w:rsidRPr="21FF1D89">
              <w:rPr>
                <w:rFonts w:ascii="Verdana" w:hAnsi="Verdana"/>
                <w:sz w:val="22"/>
                <w:szCs w:val="22"/>
                <w:lang w:val="es-CO"/>
              </w:rPr>
              <w:t xml:space="preserve">En cumplimiento de lo dispuesto en el numeral 8 del artículo 8 de la Ley 1437 de 2011 y de conformidad con los artículos 2.1.2.5.1.1 y 2.1.2.5.1.3 del Decreto 0385 de 2026, el proyecto de resolución fue sometido a consulta pública mediante su publicación en la página web de la Superintendencia de Transporte, con el propósito de garantizar la participación ciudadana y permitir la presentación de observaciones y sugerencias por parte de los interesados. </w:t>
            </w:r>
          </w:p>
          <w:p w14:paraId="62E9777C" w14:textId="77777777" w:rsidR="00081F55" w:rsidRPr="00081F55" w:rsidRDefault="00081F55" w:rsidP="21FF1D89">
            <w:pPr>
              <w:jc w:val="both"/>
              <w:rPr>
                <w:rFonts w:ascii="Verdana" w:hAnsi="Verdana"/>
                <w:sz w:val="22"/>
                <w:szCs w:val="22"/>
                <w:lang w:val="es-CO"/>
              </w:rPr>
            </w:pPr>
          </w:p>
          <w:p w14:paraId="1D29BF3A" w14:textId="11FE3B1E" w:rsidR="00081F55" w:rsidRPr="00081F55" w:rsidRDefault="130E35EE" w:rsidP="21FF1D89">
            <w:pPr>
              <w:jc w:val="both"/>
              <w:rPr>
                <w:rFonts w:ascii="Verdana" w:hAnsi="Verdana"/>
                <w:sz w:val="22"/>
                <w:szCs w:val="22"/>
                <w:lang w:val="es-CO"/>
              </w:rPr>
            </w:pPr>
            <w:r w:rsidRPr="21FF1D89">
              <w:rPr>
                <w:rFonts w:ascii="Verdana" w:hAnsi="Verdana"/>
                <w:sz w:val="22"/>
                <w:szCs w:val="22"/>
                <w:lang w:val="es-CO"/>
              </w:rPr>
              <w:t xml:space="preserve">En desarrollo de dicho procedimiento, la publicación inicial del proyecto de resolución mediante el cual se establecen las tarifas diferenciales de la Contribución Especial de Vigilancia para la vigencia fiscal 2026 se efectuó entre el 28 de septiembre y el 2 de octubre de 2026. Durante este periodo se recibieron observaciones ciudadanas y, posteriormente, se publicó el correspondiente informe de observaciones y análisis de resultados, de conformidad con el artículo 2.1.2.5.1.6 del Decreto 0385 de 2026. </w:t>
            </w:r>
          </w:p>
          <w:p w14:paraId="30DB17D7" w14:textId="2F2A2393" w:rsidR="777E91BA" w:rsidRDefault="777E91BA" w:rsidP="21FF1D89">
            <w:pPr>
              <w:jc w:val="both"/>
              <w:rPr>
                <w:rFonts w:ascii="Verdana" w:eastAsia="Verdana" w:hAnsi="Verdana" w:cs="Verdana"/>
                <w:color w:val="000000" w:themeColor="text1"/>
                <w:sz w:val="22"/>
                <w:szCs w:val="22"/>
                <w:lang w:val="es-CO"/>
              </w:rPr>
            </w:pPr>
          </w:p>
          <w:p w14:paraId="1EBCB36D" w14:textId="50E0579C" w:rsidR="00251FCE" w:rsidRPr="009F7CED" w:rsidRDefault="48564643" w:rsidP="21FF1D89">
            <w:pPr>
              <w:jc w:val="both"/>
              <w:rPr>
                <w:rFonts w:ascii="Verdana" w:eastAsia="Verdana" w:hAnsi="Verdana" w:cs="Verdana"/>
                <w:sz w:val="22"/>
                <w:szCs w:val="22"/>
                <w:lang w:val="es-CO"/>
              </w:rPr>
            </w:pPr>
            <w:r w:rsidRPr="21FF1D89">
              <w:rPr>
                <w:rFonts w:ascii="Verdana" w:eastAsia="Verdana" w:hAnsi="Verdana" w:cs="Verdana"/>
                <w:sz w:val="22"/>
                <w:szCs w:val="22"/>
                <w:lang w:val="es-CO"/>
              </w:rPr>
              <w:t>Por su parte, la entidad determinó</w:t>
            </w:r>
            <w:r w:rsidR="0066AFF6" w:rsidRPr="21FF1D89">
              <w:rPr>
                <w:rFonts w:ascii="Verdana" w:eastAsia="Verdana" w:hAnsi="Verdana" w:cs="Verdana"/>
                <w:color w:val="000000" w:themeColor="text1"/>
                <w:sz w:val="22"/>
                <w:szCs w:val="22"/>
                <w:lang w:val="es-CO"/>
              </w:rPr>
              <w:t xml:space="preserve"> la necesidad de introducir modificaciones sustanciales al proyecto inicial que conllevan una variación de su sentido y alcance. En consecuencia, de conformidad con el numeral 1.2 artículo 2.1.2.5.1.7 del Decreto 0385 de 2026, se somete nuevamente el proyecto de resolución a consulta pública por un término de siete (7) días calendario, comprendidos entre el 29 de octubre y el 4 de noviembre de 2026, con el fin de garantizar la transparencia de la actuación administrativa y la participación ciudadana frente a las modificaciones incorporadas.</w:t>
            </w:r>
          </w:p>
          <w:p w14:paraId="42982AC6" w14:textId="6CF49595" w:rsidR="00251FCE" w:rsidRPr="009F7CED" w:rsidRDefault="00251FCE" w:rsidP="21FF1D89">
            <w:pPr>
              <w:jc w:val="both"/>
              <w:rPr>
                <w:rFonts w:ascii="Verdana" w:hAnsi="Verdana"/>
                <w:sz w:val="22"/>
                <w:szCs w:val="22"/>
                <w:lang w:val="es-CO"/>
              </w:rPr>
            </w:pPr>
          </w:p>
        </w:tc>
      </w:tr>
      <w:tr w:rsidR="00DF60FD" w:rsidRPr="009F7CED" w14:paraId="14838012" w14:textId="77777777" w:rsidTr="21FF1D89">
        <w:trPr>
          <w:trHeight w:val="66"/>
        </w:trPr>
        <w:tc>
          <w:tcPr>
            <w:tcW w:w="9960" w:type="dxa"/>
            <w:gridSpan w:val="3"/>
            <w:tcBorders>
              <w:top w:val="single" w:sz="4" w:space="0" w:color="auto"/>
              <w:bottom w:val="single" w:sz="4" w:space="0" w:color="auto"/>
            </w:tcBorders>
            <w:shd w:val="clear" w:color="auto" w:fill="FFFFFF" w:themeFill="background1"/>
            <w:vAlign w:val="center"/>
          </w:tcPr>
          <w:p w14:paraId="3DE7387C" w14:textId="77777777" w:rsidR="0051105C" w:rsidRDefault="00DF60FD" w:rsidP="21FF1D89">
            <w:pPr>
              <w:numPr>
                <w:ilvl w:val="0"/>
                <w:numId w:val="44"/>
              </w:numPr>
              <w:ind w:left="494"/>
              <w:rPr>
                <w:rFonts w:ascii="Verdana" w:eastAsia="Verdana" w:hAnsi="Verdana" w:cs="Verdana"/>
                <w:b/>
                <w:bCs/>
                <w:color w:val="000000"/>
                <w:sz w:val="22"/>
                <w:szCs w:val="22"/>
              </w:rPr>
            </w:pPr>
            <w:r w:rsidRPr="21FF1D89">
              <w:rPr>
                <w:rFonts w:ascii="Verdana" w:eastAsia="Verdana" w:hAnsi="Verdana" w:cs="Verdana"/>
                <w:b/>
                <w:bCs/>
                <w:color w:val="000000" w:themeColor="text1"/>
                <w:sz w:val="22"/>
                <w:szCs w:val="22"/>
              </w:rPr>
              <w:t>AMBITO DE APLICACIÓN Y SUJETO</w:t>
            </w:r>
            <w:r w:rsidR="00795C6B" w:rsidRPr="21FF1D89">
              <w:rPr>
                <w:rFonts w:ascii="Verdana" w:eastAsia="Verdana" w:hAnsi="Verdana" w:cs="Verdana"/>
                <w:b/>
                <w:bCs/>
                <w:color w:val="000000" w:themeColor="text1"/>
                <w:sz w:val="22"/>
                <w:szCs w:val="22"/>
              </w:rPr>
              <w:t>S</w:t>
            </w:r>
            <w:r w:rsidRPr="21FF1D89">
              <w:rPr>
                <w:rFonts w:ascii="Verdana" w:eastAsia="Verdana" w:hAnsi="Verdana" w:cs="Verdana"/>
                <w:b/>
                <w:bCs/>
                <w:color w:val="000000" w:themeColor="text1"/>
                <w:sz w:val="22"/>
                <w:szCs w:val="22"/>
              </w:rPr>
              <w:t xml:space="preserve"> A QUIEN</w:t>
            </w:r>
            <w:r w:rsidR="00795C6B" w:rsidRPr="21FF1D89">
              <w:rPr>
                <w:rFonts w:ascii="Verdana" w:eastAsia="Verdana" w:hAnsi="Verdana" w:cs="Verdana"/>
                <w:b/>
                <w:bCs/>
                <w:color w:val="000000" w:themeColor="text1"/>
                <w:sz w:val="22"/>
                <w:szCs w:val="22"/>
              </w:rPr>
              <w:t>ES</w:t>
            </w:r>
            <w:r w:rsidRPr="21FF1D89">
              <w:rPr>
                <w:rFonts w:ascii="Verdana" w:eastAsia="Verdana" w:hAnsi="Verdana" w:cs="Verdana"/>
                <w:b/>
                <w:bCs/>
                <w:color w:val="000000" w:themeColor="text1"/>
                <w:sz w:val="22"/>
                <w:szCs w:val="22"/>
              </w:rPr>
              <w:t xml:space="preserve"> VA DIRIGIDO</w:t>
            </w:r>
          </w:p>
          <w:p w14:paraId="6A6EB25A" w14:textId="77777777" w:rsidR="00795C6B" w:rsidRPr="00081F55" w:rsidRDefault="00696582" w:rsidP="21FF1D89">
            <w:pPr>
              <w:ind w:left="494"/>
              <w:rPr>
                <w:rFonts w:ascii="Verdana" w:eastAsia="Verdana" w:hAnsi="Verdana" w:cs="Verdana"/>
                <w:b/>
                <w:bCs/>
                <w:color w:val="000000"/>
                <w:sz w:val="22"/>
                <w:szCs w:val="22"/>
              </w:rPr>
            </w:pPr>
            <w:r w:rsidRPr="21FF1D89">
              <w:rPr>
                <w:rFonts w:ascii="Verdana" w:eastAsia="Verdana" w:hAnsi="Verdana" w:cs="Verdana"/>
                <w:i/>
                <w:iCs/>
                <w:color w:val="808080" w:themeColor="background1" w:themeShade="80"/>
                <w:sz w:val="22"/>
                <w:szCs w:val="22"/>
              </w:rPr>
              <w:t xml:space="preserve"> </w:t>
            </w:r>
          </w:p>
          <w:p w14:paraId="33BD2793" w14:textId="77777777" w:rsidR="00795C6B" w:rsidRPr="00081F55" w:rsidRDefault="0051105C" w:rsidP="21FF1D89">
            <w:pPr>
              <w:rPr>
                <w:rFonts w:ascii="Verdana" w:eastAsia="Verdana" w:hAnsi="Verdana" w:cs="Verdana"/>
                <w:color w:val="000000"/>
                <w:sz w:val="22"/>
                <w:szCs w:val="22"/>
              </w:rPr>
            </w:pPr>
            <w:r w:rsidRPr="21FF1D89">
              <w:rPr>
                <w:rFonts w:ascii="Verdana" w:eastAsia="Verdana" w:hAnsi="Verdana" w:cs="Verdana"/>
                <w:color w:val="000000" w:themeColor="text1"/>
                <w:sz w:val="22"/>
                <w:szCs w:val="22"/>
              </w:rPr>
              <w:t>Todas las personas naturales y/o jurídicas que estén sometidas a vigilancia, inspección y/o control de la Superintendencia de Transporte de acuerdo con la ley o el reglamento.</w:t>
            </w:r>
          </w:p>
          <w:p w14:paraId="7AA3F60F" w14:textId="77777777" w:rsidR="00795C6B" w:rsidRDefault="00795C6B" w:rsidP="21FF1D89">
            <w:pPr>
              <w:rPr>
                <w:rFonts w:ascii="Verdana" w:eastAsia="Verdana" w:hAnsi="Verdana" w:cs="Verdana"/>
                <w:b/>
                <w:bCs/>
                <w:color w:val="000000"/>
                <w:sz w:val="22"/>
                <w:szCs w:val="22"/>
              </w:rPr>
            </w:pPr>
          </w:p>
          <w:p w14:paraId="7F239E79" w14:textId="77777777" w:rsidR="00795C6B" w:rsidRPr="009F7CED" w:rsidRDefault="00795C6B" w:rsidP="21FF1D89">
            <w:pPr>
              <w:rPr>
                <w:rFonts w:ascii="Verdana" w:eastAsia="Verdana" w:hAnsi="Verdana" w:cs="Verdana"/>
                <w:color w:val="000000"/>
                <w:sz w:val="22"/>
                <w:szCs w:val="22"/>
              </w:rPr>
            </w:pPr>
          </w:p>
        </w:tc>
      </w:tr>
      <w:tr w:rsidR="00DF60FD" w:rsidRPr="009F7CED" w14:paraId="3BFA3D49" w14:textId="77777777" w:rsidTr="21FF1D89">
        <w:trPr>
          <w:trHeight w:val="278"/>
        </w:trPr>
        <w:tc>
          <w:tcPr>
            <w:tcW w:w="9960" w:type="dxa"/>
            <w:gridSpan w:val="3"/>
            <w:tcBorders>
              <w:bottom w:val="single" w:sz="4" w:space="0" w:color="auto"/>
            </w:tcBorders>
            <w:shd w:val="clear" w:color="auto" w:fill="FFFFFF" w:themeFill="background1"/>
            <w:vAlign w:val="center"/>
          </w:tcPr>
          <w:p w14:paraId="13D4EC9D" w14:textId="77777777" w:rsidR="00DF60FD" w:rsidRDefault="00795C6B" w:rsidP="21FF1D89">
            <w:pPr>
              <w:ind w:left="494" w:hanging="283"/>
              <w:rPr>
                <w:rFonts w:ascii="Verdana" w:eastAsia="Verdana" w:hAnsi="Verdana" w:cs="Verdana"/>
                <w:b/>
                <w:bCs/>
                <w:color w:val="000000"/>
                <w:sz w:val="22"/>
                <w:szCs w:val="22"/>
              </w:rPr>
            </w:pPr>
            <w:r w:rsidRPr="21FF1D89">
              <w:rPr>
                <w:rFonts w:ascii="Verdana" w:eastAsia="Verdana" w:hAnsi="Verdana" w:cs="Verdana"/>
                <w:b/>
                <w:bCs/>
                <w:color w:val="000000" w:themeColor="text1"/>
                <w:sz w:val="22"/>
                <w:szCs w:val="22"/>
              </w:rPr>
              <w:t xml:space="preserve">3. </w:t>
            </w:r>
            <w:r w:rsidR="00DF60FD" w:rsidRPr="21FF1D89">
              <w:rPr>
                <w:rFonts w:ascii="Verdana" w:eastAsia="Verdana" w:hAnsi="Verdana" w:cs="Verdana"/>
                <w:b/>
                <w:bCs/>
                <w:color w:val="000000" w:themeColor="text1"/>
                <w:sz w:val="22"/>
                <w:szCs w:val="22"/>
              </w:rPr>
              <w:t>VIABILIDAD JURÍDICA</w:t>
            </w:r>
          </w:p>
          <w:p w14:paraId="2EFE8065" w14:textId="77777777" w:rsidR="00D05B67" w:rsidRPr="00084B49" w:rsidRDefault="00D05B67" w:rsidP="21FF1D89">
            <w:pPr>
              <w:ind w:left="494" w:hanging="283"/>
              <w:rPr>
                <w:rFonts w:ascii="Verdana" w:eastAsia="Verdana" w:hAnsi="Verdana" w:cs="Verdana"/>
                <w:i/>
                <w:iCs/>
                <w:color w:val="808080"/>
                <w:sz w:val="22"/>
                <w:szCs w:val="22"/>
              </w:rPr>
            </w:pPr>
          </w:p>
          <w:p w14:paraId="74906B85" w14:textId="77777777" w:rsidR="00795C6B" w:rsidRPr="0051105C" w:rsidRDefault="00795C6B" w:rsidP="21FF1D89">
            <w:pPr>
              <w:ind w:left="494" w:hanging="283"/>
              <w:jc w:val="both"/>
              <w:rPr>
                <w:rFonts w:ascii="Verdana" w:eastAsia="Verdana" w:hAnsi="Verdana" w:cs="Verdana"/>
                <w:b/>
                <w:bCs/>
                <w:sz w:val="22"/>
                <w:szCs w:val="22"/>
                <w:lang w:val="es-CO" w:eastAsia="es-CO"/>
              </w:rPr>
            </w:pPr>
            <w:r w:rsidRPr="21FF1D89">
              <w:rPr>
                <w:rFonts w:ascii="Verdana" w:eastAsia="Verdana" w:hAnsi="Verdana" w:cs="Verdana"/>
                <w:b/>
                <w:bCs/>
                <w:sz w:val="22"/>
                <w:szCs w:val="22"/>
                <w:lang w:val="es-CO" w:eastAsia="es-CO"/>
              </w:rPr>
              <w:t>3.1 Análisis de las normas que otorgan la competencia para la expedición del proyecto normativo</w:t>
            </w:r>
          </w:p>
          <w:p w14:paraId="6379BC6F" w14:textId="77777777" w:rsidR="0051105C" w:rsidRDefault="0051105C" w:rsidP="21FF1D89">
            <w:pPr>
              <w:ind w:left="494" w:hanging="283"/>
              <w:jc w:val="both"/>
              <w:rPr>
                <w:rFonts w:ascii="Verdana" w:eastAsia="Verdana" w:hAnsi="Verdana" w:cs="Verdana"/>
                <w:sz w:val="22"/>
                <w:szCs w:val="22"/>
                <w:lang w:val="es-CO" w:eastAsia="es-CO"/>
              </w:rPr>
            </w:pPr>
          </w:p>
          <w:p w14:paraId="503ED68C" w14:textId="77777777" w:rsidR="0051105C" w:rsidRPr="0051105C" w:rsidRDefault="0051105C" w:rsidP="21FF1D89">
            <w:pPr>
              <w:ind w:left="211"/>
              <w:jc w:val="both"/>
              <w:rPr>
                <w:rFonts w:ascii="Verdana" w:eastAsia="Verdana" w:hAnsi="Verdana" w:cs="Verdana"/>
                <w:sz w:val="22"/>
                <w:szCs w:val="22"/>
                <w:lang w:val="es-CO" w:eastAsia="es-CO"/>
              </w:rPr>
            </w:pPr>
            <w:r w:rsidRPr="21FF1D89">
              <w:rPr>
                <w:rFonts w:ascii="Verdana" w:eastAsia="Verdana" w:hAnsi="Verdana" w:cs="Verdana"/>
                <w:sz w:val="22"/>
                <w:szCs w:val="22"/>
                <w:lang w:val="es-CO" w:eastAsia="es-CO"/>
              </w:rPr>
              <w:t>El artículo 108 de la Ley 1955 de 2019, por la cual se expide el Plan Nacional de Desarrollo 2018-2022, estableció que la Superintendencia de Transporte cobrará una contribución especial de vigilancia.</w:t>
            </w:r>
          </w:p>
          <w:p w14:paraId="15B9AC1A" w14:textId="77777777" w:rsidR="0051105C" w:rsidRPr="0051105C" w:rsidRDefault="0051105C" w:rsidP="21FF1D89">
            <w:pPr>
              <w:ind w:left="494" w:hanging="283"/>
              <w:jc w:val="both"/>
              <w:rPr>
                <w:rFonts w:ascii="Verdana" w:eastAsia="Verdana" w:hAnsi="Verdana" w:cs="Verdana"/>
                <w:sz w:val="22"/>
                <w:szCs w:val="22"/>
                <w:lang w:val="es-CO" w:eastAsia="es-CO"/>
              </w:rPr>
            </w:pPr>
          </w:p>
          <w:p w14:paraId="0F0C22DC" w14:textId="77777777" w:rsidR="0051105C" w:rsidRDefault="0051105C" w:rsidP="21FF1D89">
            <w:pPr>
              <w:ind w:left="211"/>
              <w:jc w:val="both"/>
              <w:rPr>
                <w:rFonts w:ascii="Verdana" w:eastAsia="Verdana" w:hAnsi="Verdana" w:cs="Verdana"/>
                <w:sz w:val="22"/>
                <w:szCs w:val="22"/>
                <w:lang w:val="es-CO" w:eastAsia="es-CO"/>
              </w:rPr>
            </w:pPr>
            <w:r w:rsidRPr="21FF1D89">
              <w:rPr>
                <w:rFonts w:ascii="Verdana" w:eastAsia="Verdana" w:hAnsi="Verdana" w:cs="Verdana"/>
                <w:sz w:val="22"/>
                <w:szCs w:val="22"/>
                <w:lang w:val="es-CO" w:eastAsia="es-CO"/>
              </w:rPr>
              <w:t>El numeral 16 del artículo 5 del Decreto 2409 de 2018, por el cual se modifica y renueva la estructura de la Superintendencia de Transporte y se dictan otras disposiciones, establece que a la Entidad le corresponde “fijar las tarifas de las contribuciones y cobrar las multas que deban pagar las entidades vigiladas y controladas, de conformidad con la ley".</w:t>
            </w:r>
          </w:p>
          <w:p w14:paraId="5FA21B5A" w14:textId="77777777" w:rsidR="00795C6B" w:rsidRDefault="00795C6B" w:rsidP="21FF1D89">
            <w:pPr>
              <w:ind w:left="494" w:hanging="283"/>
              <w:jc w:val="both"/>
              <w:rPr>
                <w:rFonts w:ascii="Verdana" w:eastAsia="Verdana" w:hAnsi="Verdana" w:cs="Verdana"/>
                <w:sz w:val="22"/>
                <w:szCs w:val="22"/>
                <w:lang w:val="es-CO" w:eastAsia="es-CO"/>
              </w:rPr>
            </w:pPr>
          </w:p>
          <w:p w14:paraId="690025D5" w14:textId="77777777" w:rsidR="00795C6B" w:rsidRDefault="00795C6B" w:rsidP="21FF1D89">
            <w:pPr>
              <w:ind w:left="494" w:hanging="283"/>
              <w:jc w:val="both"/>
              <w:rPr>
                <w:rFonts w:ascii="Verdana" w:eastAsia="Verdana" w:hAnsi="Verdana" w:cs="Verdana"/>
                <w:b/>
                <w:bCs/>
                <w:sz w:val="22"/>
                <w:szCs w:val="22"/>
                <w:lang w:val="es-CO" w:eastAsia="es-CO"/>
              </w:rPr>
            </w:pPr>
            <w:r w:rsidRPr="21FF1D89">
              <w:rPr>
                <w:rFonts w:ascii="Verdana" w:eastAsia="Verdana" w:hAnsi="Verdana" w:cs="Verdana"/>
                <w:b/>
                <w:bCs/>
                <w:sz w:val="22"/>
                <w:szCs w:val="22"/>
                <w:lang w:val="es-CO" w:eastAsia="es-CO"/>
              </w:rPr>
              <w:t>3.2 Vigencia de la ley o norma reglamentada o desarrollada</w:t>
            </w:r>
          </w:p>
          <w:p w14:paraId="45B849ED" w14:textId="77777777" w:rsidR="0051105C" w:rsidRPr="0051105C" w:rsidRDefault="0051105C" w:rsidP="21FF1D89">
            <w:pPr>
              <w:ind w:left="494" w:hanging="283"/>
              <w:jc w:val="both"/>
              <w:rPr>
                <w:rFonts w:ascii="Verdana" w:eastAsia="Verdana" w:hAnsi="Verdana" w:cs="Verdana"/>
                <w:b/>
                <w:bCs/>
                <w:sz w:val="22"/>
                <w:szCs w:val="22"/>
                <w:lang w:val="es-CO" w:eastAsia="es-CO"/>
              </w:rPr>
            </w:pPr>
          </w:p>
          <w:p w14:paraId="49F8D201" w14:textId="77777777" w:rsidR="00795C6B" w:rsidRDefault="0077335E" w:rsidP="21FF1D89">
            <w:pPr>
              <w:ind w:left="494" w:hanging="283"/>
              <w:jc w:val="both"/>
              <w:rPr>
                <w:rFonts w:ascii="Verdana" w:eastAsia="Verdana" w:hAnsi="Verdana" w:cs="Verdana"/>
                <w:sz w:val="22"/>
                <w:szCs w:val="22"/>
                <w:lang w:val="es-CO" w:eastAsia="es-CO"/>
              </w:rPr>
            </w:pPr>
            <w:r w:rsidRPr="21FF1D89">
              <w:rPr>
                <w:rFonts w:ascii="Verdana" w:eastAsia="Verdana" w:hAnsi="Verdana" w:cs="Verdana"/>
                <w:sz w:val="22"/>
                <w:szCs w:val="22"/>
                <w:lang w:val="es-CO" w:eastAsia="es-CO"/>
              </w:rPr>
              <w:t>El artículo 108 de la Ley 1955 de 2019 está vigente, según el artículo 372 de la Ley 2294 de 2023.</w:t>
            </w:r>
          </w:p>
          <w:p w14:paraId="699D4016" w14:textId="77777777" w:rsidR="0051105C" w:rsidRDefault="0051105C" w:rsidP="21FF1D89">
            <w:pPr>
              <w:ind w:left="494" w:hanging="283"/>
              <w:jc w:val="both"/>
              <w:rPr>
                <w:rFonts w:ascii="Verdana" w:eastAsia="Verdana" w:hAnsi="Verdana" w:cs="Verdana"/>
                <w:sz w:val="22"/>
                <w:szCs w:val="22"/>
                <w:lang w:val="es-CO" w:eastAsia="es-CO"/>
              </w:rPr>
            </w:pPr>
          </w:p>
          <w:p w14:paraId="50B07005" w14:textId="77777777" w:rsidR="00795C6B" w:rsidRDefault="00795C6B" w:rsidP="21FF1D89">
            <w:pPr>
              <w:ind w:left="494" w:hanging="283"/>
              <w:jc w:val="both"/>
              <w:rPr>
                <w:rFonts w:ascii="Verdana" w:eastAsia="Verdana" w:hAnsi="Verdana" w:cs="Verdana"/>
                <w:b/>
                <w:bCs/>
                <w:sz w:val="22"/>
                <w:szCs w:val="22"/>
                <w:lang w:val="es-CO" w:eastAsia="es-CO"/>
              </w:rPr>
            </w:pPr>
            <w:r w:rsidRPr="21FF1D89">
              <w:rPr>
                <w:rFonts w:ascii="Verdana" w:eastAsia="Verdana" w:hAnsi="Verdana" w:cs="Verdana"/>
                <w:b/>
                <w:bCs/>
                <w:sz w:val="22"/>
                <w:szCs w:val="22"/>
                <w:lang w:val="es-CO" w:eastAsia="es-CO"/>
              </w:rPr>
              <w:t>3.3. Disposiciones derogas, subrogadas, modificadas, adicionadas</w:t>
            </w:r>
            <w:r w:rsidR="00D05B67" w:rsidRPr="21FF1D89">
              <w:rPr>
                <w:rFonts w:ascii="Verdana" w:eastAsia="Verdana" w:hAnsi="Verdana" w:cs="Verdana"/>
                <w:b/>
                <w:bCs/>
                <w:sz w:val="22"/>
                <w:szCs w:val="22"/>
                <w:lang w:val="es-CO" w:eastAsia="es-CO"/>
              </w:rPr>
              <w:t xml:space="preserve"> o sustituidas </w:t>
            </w:r>
          </w:p>
          <w:p w14:paraId="1BC65C77" w14:textId="77777777" w:rsidR="0051105C" w:rsidRDefault="0051105C" w:rsidP="21FF1D89">
            <w:pPr>
              <w:ind w:left="494" w:hanging="283"/>
              <w:jc w:val="both"/>
              <w:rPr>
                <w:rFonts w:ascii="Verdana" w:eastAsia="Verdana" w:hAnsi="Verdana" w:cs="Verdana"/>
                <w:b/>
                <w:bCs/>
                <w:sz w:val="22"/>
                <w:szCs w:val="22"/>
                <w:lang w:val="es-CO" w:eastAsia="es-CO"/>
              </w:rPr>
            </w:pPr>
          </w:p>
          <w:p w14:paraId="23D6033F" w14:textId="77777777" w:rsidR="0051105C" w:rsidRPr="0051105C" w:rsidRDefault="0051105C" w:rsidP="21FF1D89">
            <w:pPr>
              <w:ind w:left="494" w:hanging="283"/>
              <w:jc w:val="both"/>
              <w:rPr>
                <w:rFonts w:ascii="Verdana" w:eastAsia="Verdana" w:hAnsi="Verdana" w:cs="Verdana"/>
                <w:sz w:val="22"/>
                <w:szCs w:val="22"/>
                <w:lang w:val="es-CO" w:eastAsia="es-CO"/>
              </w:rPr>
            </w:pPr>
            <w:r w:rsidRPr="21FF1D89">
              <w:rPr>
                <w:rFonts w:ascii="Verdana" w:eastAsia="Verdana" w:hAnsi="Verdana" w:cs="Verdana"/>
                <w:sz w:val="22"/>
                <w:szCs w:val="22"/>
                <w:lang w:val="es-CO" w:eastAsia="es-CO"/>
              </w:rPr>
              <w:t>No se derogan, subrogan, modifican, adicionan o sustituyen normas.</w:t>
            </w:r>
          </w:p>
          <w:p w14:paraId="64473C56" w14:textId="77777777" w:rsidR="00D05B67" w:rsidRPr="0051105C" w:rsidRDefault="00D05B67" w:rsidP="21FF1D89">
            <w:pPr>
              <w:ind w:left="494" w:hanging="283"/>
              <w:jc w:val="both"/>
              <w:rPr>
                <w:rFonts w:ascii="Verdana" w:eastAsia="Verdana" w:hAnsi="Verdana" w:cs="Verdana"/>
                <w:b/>
                <w:bCs/>
                <w:sz w:val="22"/>
                <w:szCs w:val="22"/>
                <w:lang w:val="es-CO" w:eastAsia="es-CO"/>
              </w:rPr>
            </w:pPr>
          </w:p>
          <w:p w14:paraId="1BE28EC7" w14:textId="77777777" w:rsidR="00D05B67" w:rsidRPr="0051105C" w:rsidRDefault="00D05B67" w:rsidP="21FF1D89">
            <w:pPr>
              <w:ind w:left="494" w:hanging="283"/>
              <w:jc w:val="both"/>
              <w:rPr>
                <w:rFonts w:ascii="Verdana" w:eastAsia="Verdana" w:hAnsi="Verdana" w:cs="Verdana"/>
                <w:b/>
                <w:bCs/>
                <w:sz w:val="22"/>
                <w:szCs w:val="22"/>
                <w:lang w:val="es-CO" w:eastAsia="es-CO"/>
              </w:rPr>
            </w:pPr>
            <w:r w:rsidRPr="21FF1D89">
              <w:rPr>
                <w:rFonts w:ascii="Verdana" w:eastAsia="Verdana" w:hAnsi="Verdana" w:cs="Verdana"/>
                <w:b/>
                <w:bCs/>
                <w:sz w:val="22"/>
                <w:szCs w:val="22"/>
                <w:lang w:val="es-CO" w:eastAsia="es-CO"/>
              </w:rPr>
              <w:t>3.4 Revisión y análisis de la jurisprudencia que tenga impacto o sea relevante para la expedición del proyecto normativo (órganos de cierre de cada jurisdicción)</w:t>
            </w:r>
          </w:p>
          <w:p w14:paraId="5D8C3278" w14:textId="77777777" w:rsidR="0051105C" w:rsidRDefault="0051105C" w:rsidP="21FF1D89">
            <w:pPr>
              <w:jc w:val="both"/>
              <w:rPr>
                <w:rFonts w:ascii="Verdana" w:eastAsia="Verdana" w:hAnsi="Verdana" w:cs="Verdana"/>
                <w:b/>
                <w:bCs/>
                <w:sz w:val="22"/>
                <w:szCs w:val="22"/>
                <w:lang w:val="es-CO" w:eastAsia="es-CO"/>
              </w:rPr>
            </w:pPr>
          </w:p>
          <w:p w14:paraId="66791F0D" w14:textId="77777777" w:rsidR="008F62B4" w:rsidRPr="008F62B4" w:rsidRDefault="008F62B4" w:rsidP="21FF1D89">
            <w:pPr>
              <w:jc w:val="both"/>
              <w:rPr>
                <w:rFonts w:ascii="Verdana" w:eastAsia="Verdana" w:hAnsi="Verdana" w:cs="Verdana"/>
                <w:sz w:val="22"/>
                <w:szCs w:val="22"/>
                <w:lang w:val="es-CO" w:eastAsia="es-CO"/>
              </w:rPr>
            </w:pPr>
            <w:r w:rsidRPr="21FF1D89">
              <w:rPr>
                <w:rFonts w:ascii="Verdana" w:eastAsia="Verdana" w:hAnsi="Verdana" w:cs="Verdana"/>
                <w:sz w:val="22"/>
                <w:szCs w:val="22"/>
                <w:lang w:val="es-CO" w:eastAsia="es-CO"/>
              </w:rPr>
              <w:t>No aplica</w:t>
            </w:r>
            <w:r w:rsidR="00B818F5" w:rsidRPr="21FF1D89">
              <w:rPr>
                <w:rFonts w:ascii="Verdana" w:eastAsia="Verdana" w:hAnsi="Verdana" w:cs="Verdana"/>
                <w:sz w:val="22"/>
                <w:szCs w:val="22"/>
                <w:lang w:val="es-CO" w:eastAsia="es-CO"/>
              </w:rPr>
              <w:t>.</w:t>
            </w:r>
          </w:p>
          <w:p w14:paraId="4FA9206B" w14:textId="77777777" w:rsidR="008F62B4" w:rsidRPr="0051105C" w:rsidRDefault="008F62B4" w:rsidP="21FF1D89">
            <w:pPr>
              <w:jc w:val="both"/>
              <w:rPr>
                <w:rFonts w:ascii="Verdana" w:eastAsia="Verdana" w:hAnsi="Verdana" w:cs="Verdana"/>
                <w:b/>
                <w:bCs/>
                <w:sz w:val="22"/>
                <w:szCs w:val="22"/>
                <w:lang w:val="es-CO" w:eastAsia="es-CO"/>
              </w:rPr>
            </w:pPr>
            <w:r w:rsidRPr="21FF1D89">
              <w:rPr>
                <w:rFonts w:ascii="Verdana" w:eastAsia="Verdana" w:hAnsi="Verdana" w:cs="Verdana"/>
                <w:b/>
                <w:bCs/>
                <w:sz w:val="22"/>
                <w:szCs w:val="22"/>
                <w:lang w:val="es-CO" w:eastAsia="es-CO"/>
              </w:rPr>
              <w:t xml:space="preserve"> </w:t>
            </w:r>
          </w:p>
          <w:p w14:paraId="264D9BE3" w14:textId="77777777" w:rsidR="00D05B67" w:rsidRDefault="00D05B67" w:rsidP="21FF1D89">
            <w:pPr>
              <w:ind w:left="494" w:hanging="283"/>
              <w:jc w:val="both"/>
              <w:rPr>
                <w:rFonts w:ascii="Verdana" w:eastAsia="Verdana" w:hAnsi="Verdana" w:cs="Verdana"/>
                <w:b/>
                <w:bCs/>
                <w:sz w:val="22"/>
                <w:szCs w:val="22"/>
                <w:lang w:val="es-CO" w:eastAsia="es-CO"/>
              </w:rPr>
            </w:pPr>
            <w:r w:rsidRPr="21FF1D89">
              <w:rPr>
                <w:rFonts w:ascii="Verdana" w:eastAsia="Verdana" w:hAnsi="Verdana" w:cs="Verdana"/>
                <w:b/>
                <w:bCs/>
                <w:sz w:val="22"/>
                <w:szCs w:val="22"/>
                <w:lang w:val="es-CO" w:eastAsia="es-CO"/>
              </w:rPr>
              <w:t xml:space="preserve">3.5 Circunstancias jurídicas adicionales </w:t>
            </w:r>
          </w:p>
          <w:p w14:paraId="0A622657" w14:textId="77777777" w:rsidR="008F62B4" w:rsidRDefault="008F62B4" w:rsidP="21FF1D89">
            <w:pPr>
              <w:ind w:left="494" w:hanging="283"/>
              <w:jc w:val="both"/>
              <w:rPr>
                <w:rFonts w:ascii="Verdana" w:eastAsia="Verdana" w:hAnsi="Verdana" w:cs="Verdana"/>
                <w:b/>
                <w:bCs/>
                <w:sz w:val="22"/>
                <w:szCs w:val="22"/>
                <w:lang w:val="es-CO" w:eastAsia="es-CO"/>
              </w:rPr>
            </w:pPr>
          </w:p>
          <w:p w14:paraId="772F94A1" w14:textId="77777777" w:rsidR="00795C6B" w:rsidRDefault="008F62B4" w:rsidP="21FF1D89">
            <w:pPr>
              <w:jc w:val="both"/>
              <w:rPr>
                <w:rFonts w:ascii="Verdana" w:eastAsia="Verdana" w:hAnsi="Verdana" w:cs="Verdana"/>
                <w:sz w:val="22"/>
                <w:szCs w:val="22"/>
                <w:lang w:val="es-CO" w:eastAsia="es-CO"/>
              </w:rPr>
            </w:pPr>
            <w:r w:rsidRPr="21FF1D89">
              <w:rPr>
                <w:rFonts w:ascii="Verdana" w:eastAsia="Verdana" w:hAnsi="Verdana" w:cs="Verdana"/>
                <w:sz w:val="22"/>
                <w:szCs w:val="22"/>
                <w:lang w:val="es-CO" w:eastAsia="es-CO"/>
              </w:rPr>
              <w:t>No aplica</w:t>
            </w:r>
            <w:r w:rsidR="00081F55" w:rsidRPr="21FF1D89">
              <w:rPr>
                <w:rFonts w:ascii="Verdana" w:eastAsia="Verdana" w:hAnsi="Verdana" w:cs="Verdana"/>
                <w:sz w:val="22"/>
                <w:szCs w:val="22"/>
                <w:lang w:val="es-CO" w:eastAsia="es-CO"/>
              </w:rPr>
              <w:t>.</w:t>
            </w:r>
          </w:p>
          <w:p w14:paraId="72658708" w14:textId="606F4B0C" w:rsidR="00081F55" w:rsidRPr="009F7CED" w:rsidRDefault="00081F55" w:rsidP="21FF1D89">
            <w:pPr>
              <w:jc w:val="both"/>
              <w:rPr>
                <w:rFonts w:ascii="Verdana" w:eastAsia="Verdana" w:hAnsi="Verdana" w:cs="Verdana"/>
                <w:sz w:val="22"/>
                <w:szCs w:val="22"/>
                <w:lang w:val="es-CO" w:eastAsia="es-CO"/>
              </w:rPr>
            </w:pPr>
          </w:p>
        </w:tc>
      </w:tr>
      <w:tr w:rsidR="00DF60FD" w:rsidRPr="009F7CED" w14:paraId="5AC5C629" w14:textId="77777777" w:rsidTr="21FF1D89">
        <w:trPr>
          <w:trHeight w:val="925"/>
        </w:trPr>
        <w:tc>
          <w:tcPr>
            <w:tcW w:w="996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0DEB45" w14:textId="77777777" w:rsidR="00843EFF" w:rsidRPr="009F7CED" w:rsidRDefault="00843EFF" w:rsidP="21FF1D89">
            <w:pPr>
              <w:rPr>
                <w:rFonts w:ascii="Verdana" w:eastAsia="Verdana" w:hAnsi="Verdana" w:cs="Verdana"/>
                <w:b/>
                <w:bCs/>
                <w:color w:val="000000"/>
                <w:sz w:val="22"/>
                <w:szCs w:val="22"/>
              </w:rPr>
            </w:pPr>
          </w:p>
          <w:p w14:paraId="36C82F6C" w14:textId="396BC3E4" w:rsidR="00FF79A1" w:rsidRPr="00FF79A1" w:rsidRDefault="00DF60FD" w:rsidP="21FF1D89">
            <w:pPr>
              <w:numPr>
                <w:ilvl w:val="0"/>
                <w:numId w:val="45"/>
              </w:numPr>
              <w:rPr>
                <w:rFonts w:ascii="Verdana" w:eastAsia="Verdana" w:hAnsi="Verdana" w:cs="Verdana"/>
                <w:b/>
                <w:bCs/>
                <w:color w:val="000000"/>
                <w:sz w:val="22"/>
                <w:szCs w:val="22"/>
              </w:rPr>
            </w:pPr>
            <w:r w:rsidRPr="21FF1D89">
              <w:rPr>
                <w:rFonts w:ascii="Verdana" w:eastAsia="Verdana" w:hAnsi="Verdana" w:cs="Verdana"/>
                <w:b/>
                <w:bCs/>
                <w:color w:val="000000" w:themeColor="text1"/>
                <w:sz w:val="22"/>
                <w:szCs w:val="22"/>
              </w:rPr>
              <w:t xml:space="preserve">IMPACTO ECONÓMICO </w:t>
            </w:r>
          </w:p>
          <w:p w14:paraId="142FE5C8" w14:textId="77777777" w:rsidR="00FF79A1" w:rsidRPr="00FF79A1" w:rsidRDefault="00FF79A1" w:rsidP="21FF1D89">
            <w:pPr>
              <w:ind w:left="720"/>
              <w:rPr>
                <w:rFonts w:ascii="Verdana" w:eastAsia="Verdana" w:hAnsi="Verdana" w:cs="Verdana"/>
                <w:b/>
                <w:bCs/>
                <w:color w:val="000000"/>
                <w:sz w:val="22"/>
                <w:szCs w:val="22"/>
              </w:rPr>
            </w:pPr>
          </w:p>
          <w:p w14:paraId="6F35067F" w14:textId="2DD3F0C3" w:rsidR="0051105C" w:rsidRDefault="00847EE9" w:rsidP="21FF1D89">
            <w:pPr>
              <w:rPr>
                <w:rFonts w:ascii="Verdana" w:eastAsia="Verdana" w:hAnsi="Verdana" w:cs="Verdana"/>
                <w:sz w:val="22"/>
                <w:szCs w:val="22"/>
              </w:rPr>
            </w:pPr>
            <w:r w:rsidRPr="21FF1D89">
              <w:rPr>
                <w:rFonts w:ascii="Verdana" w:eastAsia="Verdana" w:hAnsi="Verdana" w:cs="Verdana"/>
                <w:sz w:val="22"/>
                <w:szCs w:val="22"/>
              </w:rPr>
              <w:t xml:space="preserve">La expedición de la resolución no genera erogaciones adicionales para el Presupuesto General de la Nación ni costos de implementación, toda vez que desarrolla el mecanismo de financiación previsto en el artículo 108 de la Ley 1955 de 2019 mediante la fijación de las tarifas diferenciales de la Contribución Especial de Vigilancia para la vigencia 2026, por el contrario, el impacto económico </w:t>
            </w:r>
            <w:r w:rsidR="00D7027B" w:rsidRPr="21FF1D89">
              <w:rPr>
                <w:rFonts w:ascii="Verdana" w:eastAsia="Verdana" w:hAnsi="Verdana" w:cs="Verdana"/>
                <w:sz w:val="22"/>
                <w:szCs w:val="22"/>
              </w:rPr>
              <w:t>sería</w:t>
            </w:r>
            <w:r w:rsidRPr="21FF1D89">
              <w:rPr>
                <w:rFonts w:ascii="Verdana" w:eastAsia="Verdana" w:hAnsi="Verdana" w:cs="Verdana"/>
                <w:sz w:val="22"/>
                <w:szCs w:val="22"/>
              </w:rPr>
              <w:t xml:space="preserve"> </w:t>
            </w:r>
            <w:r w:rsidR="00D7027B" w:rsidRPr="21FF1D89">
              <w:rPr>
                <w:rFonts w:ascii="Verdana" w:eastAsia="Verdana" w:hAnsi="Verdana" w:cs="Verdana"/>
                <w:sz w:val="22"/>
                <w:szCs w:val="22"/>
              </w:rPr>
              <w:t>en los ingresos de la entidad,</w:t>
            </w:r>
            <w:r w:rsidRPr="21FF1D89">
              <w:rPr>
                <w:rFonts w:ascii="Verdana" w:eastAsia="Verdana" w:hAnsi="Verdana" w:cs="Verdana"/>
                <w:sz w:val="22"/>
                <w:szCs w:val="22"/>
              </w:rPr>
              <w:t xml:space="preserve"> en la medida en que permita garantizar el recaudo de los recursos necesarios para financiar las actividades de funcionamiento, inversión, inspección, vigilancia y control de la Superintendencia de Transporte durante la vigencia fiscal 2026, con base en el presupuesto aprobado por valor de $112.253.302.477</w:t>
            </w:r>
            <w:r w:rsidR="00D7027B" w:rsidRPr="21FF1D89">
              <w:rPr>
                <w:rFonts w:ascii="Verdana" w:eastAsia="Verdana" w:hAnsi="Verdana" w:cs="Verdana"/>
                <w:sz w:val="22"/>
                <w:szCs w:val="22"/>
              </w:rPr>
              <w:t>.</w:t>
            </w:r>
          </w:p>
          <w:p w14:paraId="236D0F98" w14:textId="77777777" w:rsidR="00FF79A1" w:rsidRPr="00FF79A1" w:rsidRDefault="00FF79A1" w:rsidP="21FF1D89">
            <w:pPr>
              <w:rPr>
                <w:rFonts w:ascii="Verdana" w:eastAsia="Verdana" w:hAnsi="Verdana" w:cs="Verdana"/>
                <w:b/>
                <w:bCs/>
                <w:color w:val="000000"/>
                <w:sz w:val="22"/>
                <w:szCs w:val="22"/>
              </w:rPr>
            </w:pPr>
          </w:p>
          <w:tbl>
            <w:tblPr>
              <w:tblW w:w="9849" w:type="dxa"/>
              <w:jc w:val="center"/>
              <w:tblLayout w:type="fixed"/>
              <w:tblCellMar>
                <w:left w:w="70" w:type="dxa"/>
                <w:right w:w="70" w:type="dxa"/>
              </w:tblCellMar>
              <w:tblLook w:val="04A0" w:firstRow="1" w:lastRow="0" w:firstColumn="1" w:lastColumn="0" w:noHBand="0" w:noVBand="1"/>
            </w:tblPr>
            <w:tblGrid>
              <w:gridCol w:w="2764"/>
              <w:gridCol w:w="2265"/>
              <w:gridCol w:w="4820"/>
            </w:tblGrid>
            <w:tr w:rsidR="00D7027B" w:rsidRPr="00D7027B" w14:paraId="2461975C" w14:textId="77777777" w:rsidTr="21FF1D89">
              <w:trPr>
                <w:trHeight w:val="324"/>
                <w:jc w:val="center"/>
              </w:trPr>
              <w:tc>
                <w:tcPr>
                  <w:tcW w:w="9849" w:type="dxa"/>
                  <w:gridSpan w:val="3"/>
                  <w:tcBorders>
                    <w:top w:val="single" w:sz="4" w:space="0" w:color="auto"/>
                    <w:left w:val="single" w:sz="4" w:space="0" w:color="auto"/>
                    <w:bottom w:val="single" w:sz="4" w:space="0" w:color="auto"/>
                    <w:right w:val="single" w:sz="4" w:space="0" w:color="auto"/>
                  </w:tcBorders>
                  <w:shd w:val="clear" w:color="auto" w:fill="4472C4"/>
                  <w:noWrap/>
                  <w:vAlign w:val="bottom"/>
                  <w:hideMark/>
                </w:tcPr>
                <w:p w14:paraId="604724F4" w14:textId="77777777" w:rsidR="00D7027B" w:rsidRPr="00D7027B" w:rsidRDefault="00D7027B" w:rsidP="21FF1D89">
                  <w:pPr>
                    <w:jc w:val="center"/>
                    <w:rPr>
                      <w:rFonts w:ascii="Verdana" w:eastAsia="Verdana" w:hAnsi="Verdana" w:cs="Verdana"/>
                      <w:b/>
                      <w:bCs/>
                      <w:color w:val="FFFFFF"/>
                      <w:sz w:val="22"/>
                      <w:szCs w:val="22"/>
                      <w:lang w:val="es-CO" w:eastAsia="es-CO"/>
                    </w:rPr>
                  </w:pPr>
                  <w:r w:rsidRPr="21FF1D89">
                    <w:rPr>
                      <w:rFonts w:ascii="Verdana" w:eastAsia="Verdana" w:hAnsi="Verdana" w:cs="Verdana"/>
                      <w:b/>
                      <w:bCs/>
                      <w:color w:val="FFFFFF" w:themeColor="background1"/>
                      <w:sz w:val="22"/>
                      <w:szCs w:val="22"/>
                      <w:lang w:val="es-CO" w:eastAsia="es-CO"/>
                    </w:rPr>
                    <w:t>Metodología de Cálculo de la CEV</w:t>
                  </w:r>
                </w:p>
              </w:tc>
            </w:tr>
            <w:tr w:rsidR="00D7027B" w:rsidRPr="00D7027B" w14:paraId="3B475C9F" w14:textId="77777777" w:rsidTr="21FF1D89">
              <w:trPr>
                <w:trHeight w:val="330"/>
                <w:jc w:val="center"/>
              </w:trPr>
              <w:tc>
                <w:tcPr>
                  <w:tcW w:w="2764" w:type="dxa"/>
                  <w:tcBorders>
                    <w:top w:val="single" w:sz="4" w:space="0" w:color="auto"/>
                    <w:left w:val="single" w:sz="4" w:space="0" w:color="auto"/>
                    <w:bottom w:val="single" w:sz="4" w:space="0" w:color="auto"/>
                    <w:right w:val="single" w:sz="4" w:space="0" w:color="auto"/>
                  </w:tcBorders>
                  <w:shd w:val="clear" w:color="auto" w:fill="4472C4"/>
                  <w:vAlign w:val="center"/>
                  <w:hideMark/>
                </w:tcPr>
                <w:p w14:paraId="4EF85B6B" w14:textId="77777777" w:rsidR="00D7027B" w:rsidRPr="00D7027B" w:rsidRDefault="00D7027B" w:rsidP="21FF1D89">
                  <w:pPr>
                    <w:jc w:val="center"/>
                    <w:rPr>
                      <w:rFonts w:ascii="Verdana" w:eastAsia="Verdana" w:hAnsi="Verdana" w:cs="Verdana"/>
                      <w:b/>
                      <w:bCs/>
                      <w:color w:val="FFFFFF"/>
                      <w:sz w:val="22"/>
                      <w:szCs w:val="22"/>
                      <w:lang w:val="es-CO" w:eastAsia="es-CO"/>
                    </w:rPr>
                  </w:pPr>
                  <w:r w:rsidRPr="21FF1D89">
                    <w:rPr>
                      <w:rFonts w:ascii="Verdana" w:eastAsia="Verdana" w:hAnsi="Verdana" w:cs="Verdana"/>
                      <w:b/>
                      <w:bCs/>
                      <w:color w:val="FFFFFF" w:themeColor="background1"/>
                      <w:sz w:val="22"/>
                      <w:szCs w:val="22"/>
                      <w:lang w:val="es-CO" w:eastAsia="es-CO"/>
                    </w:rPr>
                    <w:t>Factor</w:t>
                  </w:r>
                </w:p>
              </w:tc>
              <w:tc>
                <w:tcPr>
                  <w:tcW w:w="2265" w:type="dxa"/>
                  <w:tcBorders>
                    <w:top w:val="nil"/>
                    <w:left w:val="nil"/>
                    <w:bottom w:val="single" w:sz="4" w:space="0" w:color="auto"/>
                    <w:right w:val="single" w:sz="4" w:space="0" w:color="auto"/>
                  </w:tcBorders>
                  <w:shd w:val="clear" w:color="auto" w:fill="4472C4"/>
                  <w:vAlign w:val="center"/>
                  <w:hideMark/>
                </w:tcPr>
                <w:p w14:paraId="28D7FE26" w14:textId="77777777" w:rsidR="00D7027B" w:rsidRPr="00D7027B" w:rsidRDefault="00D7027B" w:rsidP="21FF1D89">
                  <w:pPr>
                    <w:jc w:val="center"/>
                    <w:rPr>
                      <w:rFonts w:ascii="Verdana" w:eastAsia="Verdana" w:hAnsi="Verdana" w:cs="Verdana"/>
                      <w:b/>
                      <w:bCs/>
                      <w:color w:val="FFFFFF"/>
                      <w:sz w:val="22"/>
                      <w:szCs w:val="22"/>
                      <w:lang w:val="es-CO" w:eastAsia="es-CO"/>
                    </w:rPr>
                  </w:pPr>
                  <w:r w:rsidRPr="21FF1D89">
                    <w:rPr>
                      <w:rFonts w:ascii="Verdana" w:eastAsia="Verdana" w:hAnsi="Verdana" w:cs="Verdana"/>
                      <w:b/>
                      <w:bCs/>
                      <w:color w:val="FFFFFF" w:themeColor="background1"/>
                      <w:sz w:val="22"/>
                      <w:szCs w:val="22"/>
                      <w:lang w:val="es-CO" w:eastAsia="es-CO"/>
                    </w:rPr>
                    <w:t>Valor</w:t>
                  </w:r>
                </w:p>
              </w:tc>
              <w:tc>
                <w:tcPr>
                  <w:tcW w:w="4820" w:type="dxa"/>
                  <w:tcBorders>
                    <w:top w:val="nil"/>
                    <w:left w:val="nil"/>
                    <w:bottom w:val="single" w:sz="4" w:space="0" w:color="auto"/>
                    <w:right w:val="single" w:sz="4" w:space="0" w:color="auto"/>
                  </w:tcBorders>
                  <w:shd w:val="clear" w:color="auto" w:fill="4472C4"/>
                  <w:vAlign w:val="center"/>
                  <w:hideMark/>
                </w:tcPr>
                <w:p w14:paraId="013DCF53" w14:textId="77777777" w:rsidR="00D7027B" w:rsidRPr="00D7027B" w:rsidRDefault="00D7027B" w:rsidP="21FF1D89">
                  <w:pPr>
                    <w:jc w:val="center"/>
                    <w:rPr>
                      <w:rFonts w:ascii="Verdana" w:eastAsia="Verdana" w:hAnsi="Verdana" w:cs="Verdana"/>
                      <w:b/>
                      <w:bCs/>
                      <w:color w:val="FFFFFF"/>
                      <w:sz w:val="22"/>
                      <w:szCs w:val="22"/>
                      <w:lang w:val="es-CO" w:eastAsia="es-CO"/>
                    </w:rPr>
                  </w:pPr>
                  <w:r w:rsidRPr="21FF1D89">
                    <w:rPr>
                      <w:rFonts w:ascii="Verdana" w:eastAsia="Verdana" w:hAnsi="Verdana" w:cs="Verdana"/>
                      <w:b/>
                      <w:bCs/>
                      <w:color w:val="FFFFFF" w:themeColor="background1"/>
                      <w:sz w:val="22"/>
                      <w:szCs w:val="22"/>
                      <w:lang w:val="es-CO" w:eastAsia="es-CO"/>
                    </w:rPr>
                    <w:t>Total, Presupuesto 2026</w:t>
                  </w:r>
                </w:p>
              </w:tc>
            </w:tr>
            <w:tr w:rsidR="00611ED9" w:rsidRPr="00D7027B" w14:paraId="7D043B97" w14:textId="77777777" w:rsidTr="21FF1D89">
              <w:trPr>
                <w:trHeight w:val="315"/>
                <w:jc w:val="center"/>
              </w:trPr>
              <w:tc>
                <w:tcPr>
                  <w:tcW w:w="2764" w:type="dxa"/>
                  <w:tcBorders>
                    <w:top w:val="single" w:sz="4" w:space="0" w:color="auto"/>
                    <w:left w:val="single" w:sz="4" w:space="0" w:color="auto"/>
                    <w:bottom w:val="single" w:sz="4" w:space="0" w:color="auto"/>
                    <w:right w:val="single" w:sz="4" w:space="0" w:color="auto"/>
                  </w:tcBorders>
                  <w:noWrap/>
                  <w:vAlign w:val="bottom"/>
                  <w:hideMark/>
                </w:tcPr>
                <w:p w14:paraId="3BB925D1" w14:textId="77777777" w:rsidR="00611ED9" w:rsidRPr="00D7027B" w:rsidRDefault="00611ED9" w:rsidP="21FF1D89">
                  <w:pPr>
                    <w:rPr>
                      <w:rFonts w:ascii="Verdana" w:eastAsia="Verdana" w:hAnsi="Verdana" w:cs="Verdana"/>
                      <w:color w:val="000000"/>
                      <w:sz w:val="22"/>
                      <w:szCs w:val="22"/>
                      <w:lang w:val="es-CO" w:eastAsia="es-CO"/>
                    </w:rPr>
                  </w:pPr>
                  <w:r w:rsidRPr="21FF1D89">
                    <w:rPr>
                      <w:rFonts w:ascii="Verdana" w:eastAsia="Verdana" w:hAnsi="Verdana" w:cs="Verdana"/>
                      <w:color w:val="000000" w:themeColor="text1"/>
                      <w:sz w:val="22"/>
                      <w:szCs w:val="22"/>
                      <w:lang w:val="es-CO" w:eastAsia="es-CO"/>
                    </w:rPr>
                    <w:t>Presupuesto de funcionamiento de la entidad.</w:t>
                  </w:r>
                </w:p>
              </w:tc>
              <w:tc>
                <w:tcPr>
                  <w:tcW w:w="2265" w:type="dxa"/>
                  <w:tcBorders>
                    <w:top w:val="nil"/>
                    <w:left w:val="nil"/>
                    <w:bottom w:val="single" w:sz="4" w:space="0" w:color="auto"/>
                    <w:right w:val="single" w:sz="4" w:space="0" w:color="auto"/>
                  </w:tcBorders>
                  <w:shd w:val="clear" w:color="auto" w:fill="FFFFFF" w:themeFill="background1"/>
                  <w:noWrap/>
                  <w:vAlign w:val="bottom"/>
                  <w:hideMark/>
                </w:tcPr>
                <w:p w14:paraId="48EC9100" w14:textId="77777777" w:rsidR="00611ED9" w:rsidRPr="00D7027B" w:rsidRDefault="00611ED9" w:rsidP="21FF1D89">
                  <w:pPr>
                    <w:rPr>
                      <w:rFonts w:ascii="Verdana" w:eastAsia="Verdana" w:hAnsi="Verdana" w:cs="Verdana"/>
                      <w:b/>
                      <w:bCs/>
                      <w:color w:val="000000"/>
                      <w:sz w:val="22"/>
                      <w:szCs w:val="22"/>
                      <w:lang w:val="es-CO" w:eastAsia="es-CO"/>
                    </w:rPr>
                  </w:pPr>
                  <w:r w:rsidRPr="21FF1D89">
                    <w:rPr>
                      <w:rFonts w:ascii="Verdana" w:eastAsia="Verdana" w:hAnsi="Verdana" w:cs="Verdana"/>
                      <w:b/>
                      <w:bCs/>
                      <w:color w:val="000000" w:themeColor="text1"/>
                      <w:sz w:val="22"/>
                      <w:szCs w:val="22"/>
                      <w:lang w:val="es-CO" w:eastAsia="es-CO"/>
                    </w:rPr>
                    <w:t xml:space="preserve">       71.634.302.477 </w:t>
                  </w:r>
                </w:p>
              </w:tc>
              <w:tc>
                <w:tcPr>
                  <w:tcW w:w="4820" w:type="dxa"/>
                  <w:vMerge w:val="restart"/>
                  <w:tcBorders>
                    <w:top w:val="nil"/>
                    <w:left w:val="nil"/>
                    <w:right w:val="single" w:sz="4" w:space="0" w:color="auto"/>
                  </w:tcBorders>
                  <w:shd w:val="clear" w:color="auto" w:fill="FFFFFF" w:themeFill="background1"/>
                  <w:noWrap/>
                  <w:vAlign w:val="bottom"/>
                  <w:hideMark/>
                </w:tcPr>
                <w:p w14:paraId="3683912E" w14:textId="77777777" w:rsidR="00611ED9" w:rsidRPr="00D7027B" w:rsidRDefault="00611ED9" w:rsidP="21FF1D89">
                  <w:pPr>
                    <w:jc w:val="center"/>
                    <w:rPr>
                      <w:rFonts w:ascii="Verdana" w:eastAsia="Verdana" w:hAnsi="Verdana" w:cs="Verdana"/>
                      <w:b/>
                      <w:bCs/>
                      <w:color w:val="000000"/>
                      <w:sz w:val="22"/>
                      <w:szCs w:val="22"/>
                      <w:lang w:val="es-CO" w:eastAsia="es-CO"/>
                    </w:rPr>
                  </w:pPr>
                  <w:r w:rsidRPr="21FF1D89">
                    <w:rPr>
                      <w:rFonts w:ascii="Verdana" w:eastAsia="Verdana" w:hAnsi="Verdana" w:cs="Verdana"/>
                      <w:b/>
                      <w:bCs/>
                      <w:color w:val="000000" w:themeColor="text1"/>
                      <w:sz w:val="22"/>
                      <w:szCs w:val="22"/>
                      <w:lang w:val="es-CO" w:eastAsia="es-CO"/>
                    </w:rPr>
                    <w:t>112.253.302.477</w:t>
                  </w:r>
                </w:p>
                <w:p w14:paraId="706565ED" w14:textId="77777777" w:rsidR="00611ED9" w:rsidRPr="00D7027B" w:rsidRDefault="00611ED9" w:rsidP="21FF1D89">
                  <w:pPr>
                    <w:jc w:val="center"/>
                    <w:rPr>
                      <w:rFonts w:ascii="Verdana" w:eastAsia="Verdana" w:hAnsi="Verdana" w:cs="Verdana"/>
                      <w:b/>
                      <w:bCs/>
                      <w:color w:val="000000"/>
                      <w:sz w:val="22"/>
                      <w:szCs w:val="22"/>
                      <w:lang w:val="es-CO" w:eastAsia="es-CO"/>
                    </w:rPr>
                  </w:pPr>
                </w:p>
              </w:tc>
            </w:tr>
            <w:tr w:rsidR="00611ED9" w:rsidRPr="00D7027B" w14:paraId="08AF32A7" w14:textId="77777777" w:rsidTr="21FF1D89">
              <w:trPr>
                <w:trHeight w:val="312"/>
                <w:jc w:val="center"/>
              </w:trPr>
              <w:tc>
                <w:tcPr>
                  <w:tcW w:w="2764" w:type="dxa"/>
                  <w:tcBorders>
                    <w:top w:val="single" w:sz="4" w:space="0" w:color="auto"/>
                    <w:left w:val="single" w:sz="4" w:space="0" w:color="auto"/>
                    <w:bottom w:val="single" w:sz="4" w:space="0" w:color="auto"/>
                    <w:right w:val="single" w:sz="4" w:space="0" w:color="auto"/>
                  </w:tcBorders>
                  <w:noWrap/>
                  <w:vAlign w:val="bottom"/>
                  <w:hideMark/>
                </w:tcPr>
                <w:p w14:paraId="266F11DC" w14:textId="77777777" w:rsidR="00611ED9" w:rsidRPr="00D7027B" w:rsidRDefault="00611ED9" w:rsidP="21FF1D89">
                  <w:pPr>
                    <w:rPr>
                      <w:rFonts w:ascii="Verdana" w:eastAsia="Verdana" w:hAnsi="Verdana" w:cs="Verdana"/>
                      <w:color w:val="000000"/>
                      <w:sz w:val="22"/>
                      <w:szCs w:val="22"/>
                      <w:lang w:val="es-CO" w:eastAsia="es-CO"/>
                    </w:rPr>
                  </w:pPr>
                  <w:r w:rsidRPr="21FF1D89">
                    <w:rPr>
                      <w:rFonts w:ascii="Verdana" w:eastAsia="Verdana" w:hAnsi="Verdana" w:cs="Verdana"/>
                      <w:color w:val="000000" w:themeColor="text1"/>
                      <w:sz w:val="22"/>
                      <w:szCs w:val="22"/>
                      <w:lang w:val="es-CO" w:eastAsia="es-CO"/>
                    </w:rPr>
                    <w:t>Presupuesto de inversión de la entidad.</w:t>
                  </w:r>
                </w:p>
              </w:tc>
              <w:tc>
                <w:tcPr>
                  <w:tcW w:w="2265" w:type="dxa"/>
                  <w:tcBorders>
                    <w:top w:val="nil"/>
                    <w:left w:val="nil"/>
                    <w:bottom w:val="single" w:sz="4" w:space="0" w:color="auto"/>
                    <w:right w:val="single" w:sz="4" w:space="0" w:color="auto"/>
                  </w:tcBorders>
                  <w:shd w:val="clear" w:color="auto" w:fill="FFFFFF" w:themeFill="background1"/>
                  <w:noWrap/>
                  <w:vAlign w:val="bottom"/>
                  <w:hideMark/>
                </w:tcPr>
                <w:p w14:paraId="0E0CDE18" w14:textId="77777777" w:rsidR="00611ED9" w:rsidRPr="00D7027B" w:rsidRDefault="00611ED9" w:rsidP="21FF1D89">
                  <w:pPr>
                    <w:rPr>
                      <w:rFonts w:ascii="Verdana" w:eastAsia="Verdana" w:hAnsi="Verdana" w:cs="Verdana"/>
                      <w:b/>
                      <w:bCs/>
                      <w:color w:val="000000"/>
                      <w:sz w:val="22"/>
                      <w:szCs w:val="22"/>
                      <w:lang w:val="es-CO" w:eastAsia="es-CO"/>
                    </w:rPr>
                  </w:pPr>
                  <w:r w:rsidRPr="21FF1D89">
                    <w:rPr>
                      <w:rFonts w:ascii="Verdana" w:eastAsia="Verdana" w:hAnsi="Verdana" w:cs="Verdana"/>
                      <w:b/>
                      <w:bCs/>
                      <w:color w:val="000000" w:themeColor="text1"/>
                      <w:sz w:val="22"/>
                      <w:szCs w:val="22"/>
                      <w:lang w:val="es-CO" w:eastAsia="es-CO"/>
                    </w:rPr>
                    <w:t xml:space="preserve">       40.619.000.000 </w:t>
                  </w:r>
                </w:p>
              </w:tc>
              <w:tc>
                <w:tcPr>
                  <w:tcW w:w="4820" w:type="dxa"/>
                  <w:vMerge/>
                  <w:noWrap/>
                  <w:vAlign w:val="bottom"/>
                  <w:hideMark/>
                </w:tcPr>
                <w:p w14:paraId="1EB108E6" w14:textId="77777777" w:rsidR="00611ED9" w:rsidRPr="00D7027B" w:rsidRDefault="00611ED9" w:rsidP="00D7027B">
                  <w:pPr>
                    <w:rPr>
                      <w:rFonts w:ascii="Calibri" w:hAnsi="Calibri" w:cs="Calibri"/>
                      <w:color w:val="000000"/>
                      <w:sz w:val="22"/>
                      <w:szCs w:val="22"/>
                      <w:lang w:val="es-CO" w:eastAsia="es-CO"/>
                    </w:rPr>
                  </w:pPr>
                </w:p>
              </w:tc>
            </w:tr>
            <w:tr w:rsidR="00D7027B" w:rsidRPr="00D7027B" w14:paraId="3A0E15F2" w14:textId="77777777" w:rsidTr="21FF1D89">
              <w:trPr>
                <w:trHeight w:val="330"/>
                <w:jc w:val="center"/>
              </w:trPr>
              <w:tc>
                <w:tcPr>
                  <w:tcW w:w="2764" w:type="dxa"/>
                  <w:tcBorders>
                    <w:top w:val="single" w:sz="4" w:space="0" w:color="auto"/>
                    <w:left w:val="single" w:sz="4" w:space="0" w:color="auto"/>
                    <w:bottom w:val="single" w:sz="4" w:space="0" w:color="auto"/>
                    <w:right w:val="single" w:sz="4" w:space="0" w:color="auto"/>
                  </w:tcBorders>
                  <w:noWrap/>
                  <w:vAlign w:val="bottom"/>
                  <w:hideMark/>
                </w:tcPr>
                <w:p w14:paraId="4436F501" w14:textId="77777777" w:rsidR="00D7027B" w:rsidRPr="00D7027B" w:rsidRDefault="00D7027B" w:rsidP="21FF1D89">
                  <w:pPr>
                    <w:rPr>
                      <w:rFonts w:ascii="Verdana" w:eastAsia="Verdana" w:hAnsi="Verdana" w:cs="Verdana"/>
                      <w:color w:val="000000"/>
                      <w:sz w:val="22"/>
                      <w:szCs w:val="22"/>
                      <w:lang w:val="es-CO" w:eastAsia="es-CO"/>
                    </w:rPr>
                  </w:pPr>
                  <w:r w:rsidRPr="21FF1D89">
                    <w:rPr>
                      <w:rFonts w:ascii="Verdana" w:eastAsia="Verdana" w:hAnsi="Verdana" w:cs="Verdana"/>
                      <w:color w:val="000000" w:themeColor="text1"/>
                      <w:sz w:val="22"/>
                      <w:szCs w:val="22"/>
                      <w:lang w:val="es-CO" w:eastAsia="es-CO"/>
                    </w:rPr>
                    <w:t xml:space="preserve">Multas de los vigilados en </w:t>
                  </w:r>
                  <w:r w:rsidR="00611ED9" w:rsidRPr="21FF1D89">
                    <w:rPr>
                      <w:rFonts w:ascii="Verdana" w:eastAsia="Verdana" w:hAnsi="Verdana" w:cs="Verdana"/>
                      <w:color w:val="000000" w:themeColor="text1"/>
                      <w:sz w:val="22"/>
                      <w:szCs w:val="22"/>
                      <w:lang w:val="es-CO" w:eastAsia="es-CO"/>
                    </w:rPr>
                    <w:t>vigencia anterior.</w:t>
                  </w:r>
                </w:p>
              </w:tc>
              <w:tc>
                <w:tcPr>
                  <w:tcW w:w="2265" w:type="dxa"/>
                  <w:tcBorders>
                    <w:top w:val="nil"/>
                    <w:left w:val="nil"/>
                    <w:bottom w:val="single" w:sz="4" w:space="0" w:color="auto"/>
                    <w:right w:val="single" w:sz="4" w:space="0" w:color="auto"/>
                  </w:tcBorders>
                  <w:shd w:val="clear" w:color="auto" w:fill="FFFFFF" w:themeFill="background1"/>
                  <w:noWrap/>
                  <w:vAlign w:val="bottom"/>
                  <w:hideMark/>
                </w:tcPr>
                <w:p w14:paraId="0B61F405" w14:textId="77777777" w:rsidR="00D7027B" w:rsidRPr="00D7027B" w:rsidRDefault="00D7027B" w:rsidP="21FF1D89">
                  <w:pPr>
                    <w:rPr>
                      <w:rFonts w:ascii="Verdana" w:eastAsia="Verdana" w:hAnsi="Verdana" w:cs="Verdana"/>
                      <w:b/>
                      <w:bCs/>
                      <w:color w:val="000000"/>
                      <w:sz w:val="22"/>
                      <w:szCs w:val="22"/>
                      <w:lang w:val="es-CO" w:eastAsia="es-CO"/>
                    </w:rPr>
                  </w:pPr>
                  <w:r w:rsidRPr="21FF1D89">
                    <w:rPr>
                      <w:rFonts w:ascii="Verdana" w:eastAsia="Verdana" w:hAnsi="Verdana" w:cs="Verdana"/>
                      <w:b/>
                      <w:bCs/>
                      <w:color w:val="000000" w:themeColor="text1"/>
                      <w:sz w:val="22"/>
                      <w:szCs w:val="22"/>
                      <w:lang w:val="es-CO" w:eastAsia="es-CO"/>
                    </w:rPr>
                    <w:t xml:space="preserve">       21.909.810.252 </w:t>
                  </w:r>
                </w:p>
              </w:tc>
              <w:tc>
                <w:tcPr>
                  <w:tcW w:w="4820" w:type="dxa"/>
                  <w:tcBorders>
                    <w:top w:val="nil"/>
                    <w:left w:val="nil"/>
                    <w:bottom w:val="single" w:sz="4" w:space="0" w:color="auto"/>
                    <w:right w:val="single" w:sz="4" w:space="0" w:color="auto"/>
                  </w:tcBorders>
                  <w:noWrap/>
                  <w:vAlign w:val="bottom"/>
                  <w:hideMark/>
                </w:tcPr>
                <w:p w14:paraId="47DB1053" w14:textId="77777777" w:rsidR="00D7027B" w:rsidRPr="00D7027B" w:rsidRDefault="00D7027B" w:rsidP="21FF1D89">
                  <w:pPr>
                    <w:rPr>
                      <w:rFonts w:ascii="Verdana" w:eastAsia="Verdana" w:hAnsi="Verdana" w:cs="Verdana"/>
                      <w:color w:val="000000"/>
                      <w:sz w:val="22"/>
                      <w:szCs w:val="22"/>
                      <w:lang w:val="es-CO" w:eastAsia="es-CO"/>
                    </w:rPr>
                  </w:pPr>
                  <w:r w:rsidRPr="21FF1D89">
                    <w:rPr>
                      <w:rFonts w:ascii="Verdana" w:eastAsia="Verdana" w:hAnsi="Verdana" w:cs="Verdana"/>
                      <w:color w:val="000000" w:themeColor="text1"/>
                      <w:sz w:val="22"/>
                      <w:szCs w:val="22"/>
                      <w:lang w:val="es-CO" w:eastAsia="es-CO"/>
                    </w:rPr>
                    <w:t> </w:t>
                  </w:r>
                </w:p>
              </w:tc>
            </w:tr>
            <w:tr w:rsidR="00D7027B" w:rsidRPr="00D7027B" w14:paraId="1F03429D" w14:textId="77777777" w:rsidTr="21FF1D89">
              <w:trPr>
                <w:trHeight w:val="360"/>
                <w:jc w:val="center"/>
              </w:trPr>
              <w:tc>
                <w:tcPr>
                  <w:tcW w:w="5029" w:type="dxa"/>
                  <w:gridSpan w:val="2"/>
                  <w:tcBorders>
                    <w:top w:val="single" w:sz="4" w:space="0" w:color="auto"/>
                    <w:left w:val="single" w:sz="4" w:space="0" w:color="auto"/>
                    <w:bottom w:val="single" w:sz="4" w:space="0" w:color="auto"/>
                    <w:right w:val="single" w:sz="4" w:space="0" w:color="auto"/>
                  </w:tcBorders>
                  <w:shd w:val="clear" w:color="auto" w:fill="2F75B5"/>
                  <w:noWrap/>
                  <w:vAlign w:val="bottom"/>
                  <w:hideMark/>
                </w:tcPr>
                <w:p w14:paraId="496CBDEE" w14:textId="77777777" w:rsidR="00D7027B" w:rsidRPr="00D7027B" w:rsidRDefault="00D7027B" w:rsidP="21FF1D89">
                  <w:pPr>
                    <w:jc w:val="center"/>
                    <w:rPr>
                      <w:rFonts w:ascii="Verdana" w:eastAsia="Verdana" w:hAnsi="Verdana" w:cs="Verdana"/>
                      <w:b/>
                      <w:bCs/>
                      <w:color w:val="FFFFFF"/>
                      <w:sz w:val="22"/>
                      <w:szCs w:val="22"/>
                      <w:lang w:val="es-CO" w:eastAsia="es-CO"/>
                    </w:rPr>
                  </w:pPr>
                  <w:r w:rsidRPr="21FF1D89">
                    <w:rPr>
                      <w:rFonts w:ascii="Verdana" w:eastAsia="Verdana" w:hAnsi="Verdana" w:cs="Verdana"/>
                      <w:b/>
                      <w:bCs/>
                      <w:color w:val="FFFFFF" w:themeColor="background1"/>
                      <w:sz w:val="22"/>
                      <w:szCs w:val="22"/>
                      <w:lang w:val="es-CO" w:eastAsia="es-CO"/>
                    </w:rPr>
                    <w:t>Necesidad de Financiación por la CEV</w:t>
                  </w:r>
                </w:p>
              </w:tc>
              <w:tc>
                <w:tcPr>
                  <w:tcW w:w="4820" w:type="dxa"/>
                  <w:tcBorders>
                    <w:top w:val="nil"/>
                    <w:left w:val="nil"/>
                    <w:bottom w:val="nil"/>
                    <w:right w:val="single" w:sz="4" w:space="0" w:color="auto"/>
                  </w:tcBorders>
                  <w:shd w:val="clear" w:color="auto" w:fill="2F75B5"/>
                  <w:noWrap/>
                  <w:vAlign w:val="bottom"/>
                  <w:hideMark/>
                </w:tcPr>
                <w:p w14:paraId="6BBF2535" w14:textId="77777777" w:rsidR="00D7027B" w:rsidRPr="00D7027B" w:rsidRDefault="00D7027B" w:rsidP="21FF1D89">
                  <w:pPr>
                    <w:jc w:val="right"/>
                    <w:rPr>
                      <w:rFonts w:ascii="Verdana" w:eastAsia="Verdana" w:hAnsi="Verdana" w:cs="Verdana"/>
                      <w:b/>
                      <w:bCs/>
                      <w:color w:val="FFFFFF"/>
                      <w:sz w:val="22"/>
                      <w:szCs w:val="22"/>
                      <w:lang w:val="es-CO" w:eastAsia="es-CO"/>
                    </w:rPr>
                  </w:pPr>
                  <w:r w:rsidRPr="21FF1D89">
                    <w:rPr>
                      <w:rFonts w:ascii="Verdana" w:eastAsia="Verdana" w:hAnsi="Verdana" w:cs="Verdana"/>
                      <w:b/>
                      <w:bCs/>
                      <w:color w:val="FFFFFF" w:themeColor="background1"/>
                      <w:sz w:val="22"/>
                      <w:szCs w:val="22"/>
                      <w:lang w:val="es-CO" w:eastAsia="es-CO"/>
                    </w:rPr>
                    <w:t>90.343.492.225</w:t>
                  </w:r>
                </w:p>
              </w:tc>
            </w:tr>
          </w:tbl>
          <w:p w14:paraId="63DC83F2" w14:textId="77777777" w:rsidR="00FF79A1" w:rsidRDefault="00FF79A1" w:rsidP="21FF1D89">
            <w:pPr>
              <w:pStyle w:val="ColorfulList-Accent11"/>
              <w:spacing w:line="240" w:lineRule="auto"/>
              <w:ind w:left="0"/>
              <w:rPr>
                <w:rFonts w:ascii="Verdana" w:eastAsia="Verdana" w:hAnsi="Verdana" w:cs="Verdana"/>
              </w:rPr>
            </w:pPr>
          </w:p>
          <w:p w14:paraId="5A982FF2" w14:textId="0C8EF869" w:rsidR="00611ED9" w:rsidRPr="00611ED9" w:rsidRDefault="00611ED9" w:rsidP="21FF1D89">
            <w:pPr>
              <w:pStyle w:val="ColorfulList-Accent11"/>
              <w:spacing w:line="240" w:lineRule="auto"/>
              <w:ind w:left="0"/>
              <w:jc w:val="center"/>
              <w:rPr>
                <w:rFonts w:ascii="Verdana" w:eastAsia="Verdana" w:hAnsi="Verdana" w:cs="Verdana"/>
                <w:b/>
                <w:bCs/>
              </w:rPr>
            </w:pPr>
            <w:r w:rsidRPr="21FF1D89">
              <w:rPr>
                <w:rFonts w:ascii="Verdana" w:eastAsia="Verdana" w:hAnsi="Verdana" w:cs="Verdana"/>
                <w:b/>
                <w:bCs/>
              </w:rPr>
              <w:t>RECAUDO PROYECTADO</w:t>
            </w:r>
          </w:p>
          <w:tbl>
            <w:tblPr>
              <w:tblW w:w="6640" w:type="dxa"/>
              <w:jc w:val="center"/>
              <w:tblLayout w:type="fixed"/>
              <w:tblCellMar>
                <w:left w:w="70" w:type="dxa"/>
                <w:right w:w="70" w:type="dxa"/>
              </w:tblCellMar>
              <w:tblLook w:val="04A0" w:firstRow="1" w:lastRow="0" w:firstColumn="1" w:lastColumn="0" w:noHBand="0" w:noVBand="1"/>
            </w:tblPr>
            <w:tblGrid>
              <w:gridCol w:w="3560"/>
              <w:gridCol w:w="3080"/>
            </w:tblGrid>
            <w:tr w:rsidR="00611ED9" w:rsidRPr="00611ED9" w14:paraId="0BCEA2D3" w14:textId="77777777" w:rsidTr="21FF1D89">
              <w:trPr>
                <w:trHeight w:val="288"/>
                <w:jc w:val="center"/>
              </w:trPr>
              <w:tc>
                <w:tcPr>
                  <w:tcW w:w="3560" w:type="dxa"/>
                  <w:tcBorders>
                    <w:top w:val="single" w:sz="4" w:space="0" w:color="auto"/>
                    <w:left w:val="single" w:sz="4" w:space="0" w:color="auto"/>
                    <w:bottom w:val="single" w:sz="4" w:space="0" w:color="auto"/>
                    <w:right w:val="single" w:sz="4" w:space="0" w:color="auto"/>
                  </w:tcBorders>
                  <w:noWrap/>
                  <w:vAlign w:val="bottom"/>
                  <w:hideMark/>
                </w:tcPr>
                <w:p w14:paraId="1B743D7E" w14:textId="77777777" w:rsidR="00611ED9" w:rsidRPr="00611ED9" w:rsidRDefault="00611ED9" w:rsidP="21FF1D89">
                  <w:pPr>
                    <w:rPr>
                      <w:rFonts w:ascii="Verdana" w:eastAsia="Verdana" w:hAnsi="Verdana" w:cs="Verdana"/>
                      <w:sz w:val="22"/>
                      <w:szCs w:val="22"/>
                      <w:lang w:val="es-CO" w:eastAsia="es-CO"/>
                    </w:rPr>
                  </w:pPr>
                  <w:r w:rsidRPr="21FF1D89">
                    <w:rPr>
                      <w:rFonts w:ascii="Verdana" w:eastAsia="Verdana" w:hAnsi="Verdana" w:cs="Verdana"/>
                      <w:sz w:val="22"/>
                      <w:szCs w:val="22"/>
                      <w:lang w:val="es-CO" w:eastAsia="es-CO"/>
                    </w:rPr>
                    <w:t>Contribución de vigilancia subjetiva</w:t>
                  </w:r>
                </w:p>
              </w:tc>
              <w:tc>
                <w:tcPr>
                  <w:tcW w:w="3080" w:type="dxa"/>
                  <w:tcBorders>
                    <w:top w:val="single" w:sz="4" w:space="0" w:color="auto"/>
                    <w:left w:val="nil"/>
                    <w:bottom w:val="single" w:sz="4" w:space="0" w:color="auto"/>
                    <w:right w:val="single" w:sz="4" w:space="0" w:color="auto"/>
                  </w:tcBorders>
                  <w:noWrap/>
                  <w:vAlign w:val="bottom"/>
                  <w:hideMark/>
                </w:tcPr>
                <w:p w14:paraId="5567D7CC" w14:textId="77777777" w:rsidR="00611ED9" w:rsidRPr="00611ED9" w:rsidRDefault="00611ED9" w:rsidP="21FF1D89">
                  <w:pPr>
                    <w:rPr>
                      <w:rFonts w:ascii="Verdana" w:eastAsia="Verdana" w:hAnsi="Verdana" w:cs="Verdana"/>
                      <w:sz w:val="22"/>
                      <w:szCs w:val="22"/>
                      <w:lang w:val="es-CO" w:eastAsia="es-CO"/>
                    </w:rPr>
                  </w:pPr>
                  <w:r w:rsidRPr="21FF1D89">
                    <w:rPr>
                      <w:rFonts w:ascii="Verdana" w:eastAsia="Verdana" w:hAnsi="Verdana" w:cs="Verdana"/>
                      <w:sz w:val="22"/>
                      <w:szCs w:val="22"/>
                      <w:lang w:val="es-CO" w:eastAsia="es-CO"/>
                    </w:rPr>
                    <w:t xml:space="preserve">                                 </w:t>
                  </w:r>
                  <w:r w:rsidR="0077335E" w:rsidRPr="21FF1D89">
                    <w:rPr>
                      <w:rFonts w:ascii="Verdana" w:eastAsia="Verdana" w:hAnsi="Verdana" w:cs="Verdana"/>
                      <w:sz w:val="22"/>
                      <w:szCs w:val="22"/>
                      <w:lang w:val="es-CO" w:eastAsia="es-CO"/>
                    </w:rPr>
                    <w:t>21.975.303.902</w:t>
                  </w:r>
                </w:p>
              </w:tc>
            </w:tr>
            <w:tr w:rsidR="00611ED9" w:rsidRPr="00611ED9" w14:paraId="53D141C6" w14:textId="77777777" w:rsidTr="21FF1D89">
              <w:trPr>
                <w:trHeight w:val="288"/>
                <w:jc w:val="center"/>
              </w:trPr>
              <w:tc>
                <w:tcPr>
                  <w:tcW w:w="3560" w:type="dxa"/>
                  <w:tcBorders>
                    <w:top w:val="nil"/>
                    <w:left w:val="single" w:sz="4" w:space="0" w:color="auto"/>
                    <w:bottom w:val="single" w:sz="4" w:space="0" w:color="auto"/>
                    <w:right w:val="single" w:sz="4" w:space="0" w:color="auto"/>
                  </w:tcBorders>
                  <w:noWrap/>
                  <w:vAlign w:val="bottom"/>
                  <w:hideMark/>
                </w:tcPr>
                <w:p w14:paraId="114939D8" w14:textId="77777777" w:rsidR="00611ED9" w:rsidRPr="00611ED9" w:rsidRDefault="00611ED9" w:rsidP="21FF1D89">
                  <w:pPr>
                    <w:rPr>
                      <w:rFonts w:ascii="Verdana" w:eastAsia="Verdana" w:hAnsi="Verdana" w:cs="Verdana"/>
                      <w:sz w:val="22"/>
                      <w:szCs w:val="22"/>
                      <w:lang w:val="es-CO" w:eastAsia="es-CO"/>
                    </w:rPr>
                  </w:pPr>
                  <w:r w:rsidRPr="21FF1D89">
                    <w:rPr>
                      <w:rFonts w:ascii="Verdana" w:eastAsia="Verdana" w:hAnsi="Verdana" w:cs="Verdana"/>
                      <w:sz w:val="22"/>
                      <w:szCs w:val="22"/>
                      <w:lang w:val="es-CO" w:eastAsia="es-CO"/>
                    </w:rPr>
                    <w:t>Contribución de vigilancia objetiva</w:t>
                  </w:r>
                </w:p>
              </w:tc>
              <w:tc>
                <w:tcPr>
                  <w:tcW w:w="3080" w:type="dxa"/>
                  <w:tcBorders>
                    <w:top w:val="nil"/>
                    <w:left w:val="nil"/>
                    <w:bottom w:val="single" w:sz="4" w:space="0" w:color="auto"/>
                    <w:right w:val="single" w:sz="4" w:space="0" w:color="auto"/>
                  </w:tcBorders>
                  <w:noWrap/>
                  <w:vAlign w:val="bottom"/>
                  <w:hideMark/>
                </w:tcPr>
                <w:p w14:paraId="413CC7FE" w14:textId="77777777" w:rsidR="00611ED9" w:rsidRPr="00611ED9" w:rsidRDefault="0077335E" w:rsidP="21FF1D89">
                  <w:pPr>
                    <w:rPr>
                      <w:rFonts w:ascii="Verdana" w:eastAsia="Verdana" w:hAnsi="Verdana" w:cs="Verdana"/>
                      <w:sz w:val="22"/>
                      <w:szCs w:val="22"/>
                      <w:lang w:val="es-CO" w:eastAsia="es-CO"/>
                    </w:rPr>
                  </w:pPr>
                  <w:r w:rsidRPr="21FF1D89">
                    <w:rPr>
                      <w:rFonts w:ascii="Verdana" w:eastAsia="Verdana" w:hAnsi="Verdana" w:cs="Verdana"/>
                      <w:sz w:val="22"/>
                      <w:szCs w:val="22"/>
                      <w:lang w:val="es-CO" w:eastAsia="es-CO"/>
                    </w:rPr>
                    <w:t>585.747.172</w:t>
                  </w:r>
                </w:p>
              </w:tc>
            </w:tr>
            <w:tr w:rsidR="00611ED9" w:rsidRPr="00611ED9" w14:paraId="3B09DF6F" w14:textId="77777777" w:rsidTr="21FF1D89">
              <w:trPr>
                <w:trHeight w:val="288"/>
                <w:jc w:val="center"/>
              </w:trPr>
              <w:tc>
                <w:tcPr>
                  <w:tcW w:w="3560" w:type="dxa"/>
                  <w:tcBorders>
                    <w:top w:val="nil"/>
                    <w:left w:val="single" w:sz="4" w:space="0" w:color="auto"/>
                    <w:bottom w:val="single" w:sz="4" w:space="0" w:color="auto"/>
                    <w:right w:val="single" w:sz="4" w:space="0" w:color="auto"/>
                  </w:tcBorders>
                  <w:noWrap/>
                  <w:vAlign w:val="bottom"/>
                  <w:hideMark/>
                </w:tcPr>
                <w:p w14:paraId="1DD5355A" w14:textId="77777777" w:rsidR="00611ED9" w:rsidRPr="00611ED9" w:rsidRDefault="00611ED9" w:rsidP="21FF1D89">
                  <w:pPr>
                    <w:rPr>
                      <w:rFonts w:ascii="Verdana" w:eastAsia="Verdana" w:hAnsi="Verdana" w:cs="Verdana"/>
                      <w:sz w:val="22"/>
                      <w:szCs w:val="22"/>
                      <w:lang w:val="es-CO" w:eastAsia="es-CO"/>
                    </w:rPr>
                  </w:pPr>
                  <w:r w:rsidRPr="21FF1D89">
                    <w:rPr>
                      <w:rFonts w:ascii="Verdana" w:eastAsia="Verdana" w:hAnsi="Verdana" w:cs="Verdana"/>
                      <w:sz w:val="22"/>
                      <w:szCs w:val="22"/>
                      <w:lang w:val="es-CO" w:eastAsia="es-CO"/>
                    </w:rPr>
                    <w:t>Contribución de vigilancia integral</w:t>
                  </w:r>
                </w:p>
              </w:tc>
              <w:tc>
                <w:tcPr>
                  <w:tcW w:w="3080" w:type="dxa"/>
                  <w:tcBorders>
                    <w:top w:val="nil"/>
                    <w:left w:val="nil"/>
                    <w:bottom w:val="single" w:sz="4" w:space="0" w:color="auto"/>
                    <w:right w:val="single" w:sz="4" w:space="0" w:color="auto"/>
                  </w:tcBorders>
                  <w:noWrap/>
                  <w:vAlign w:val="bottom"/>
                  <w:hideMark/>
                </w:tcPr>
                <w:p w14:paraId="176C912B" w14:textId="77777777" w:rsidR="00611ED9" w:rsidRPr="00611ED9" w:rsidRDefault="0077335E" w:rsidP="21FF1D89">
                  <w:pPr>
                    <w:rPr>
                      <w:rFonts w:ascii="Verdana" w:eastAsia="Verdana" w:hAnsi="Verdana" w:cs="Verdana"/>
                      <w:sz w:val="22"/>
                      <w:szCs w:val="22"/>
                      <w:lang w:val="es-CO" w:eastAsia="es-CO"/>
                    </w:rPr>
                  </w:pPr>
                  <w:r w:rsidRPr="21FF1D89">
                    <w:rPr>
                      <w:rFonts w:ascii="Verdana" w:eastAsia="Verdana" w:hAnsi="Verdana" w:cs="Verdana"/>
                      <w:sz w:val="22"/>
                      <w:szCs w:val="22"/>
                      <w:lang w:val="es-CO" w:eastAsia="es-CO"/>
                    </w:rPr>
                    <w:t>67.782.441.151</w:t>
                  </w:r>
                </w:p>
              </w:tc>
            </w:tr>
            <w:tr w:rsidR="00611ED9" w:rsidRPr="00611ED9" w14:paraId="4B2CA22E" w14:textId="77777777" w:rsidTr="21FF1D89">
              <w:trPr>
                <w:trHeight w:val="288"/>
                <w:jc w:val="center"/>
              </w:trPr>
              <w:tc>
                <w:tcPr>
                  <w:tcW w:w="3560" w:type="dxa"/>
                  <w:tcBorders>
                    <w:top w:val="nil"/>
                    <w:left w:val="single" w:sz="4" w:space="0" w:color="auto"/>
                    <w:bottom w:val="nil"/>
                    <w:right w:val="single" w:sz="4" w:space="0" w:color="auto"/>
                  </w:tcBorders>
                  <w:shd w:val="clear" w:color="auto" w:fill="8EAADB"/>
                  <w:noWrap/>
                  <w:vAlign w:val="bottom"/>
                  <w:hideMark/>
                </w:tcPr>
                <w:p w14:paraId="04CD83BD" w14:textId="77777777" w:rsidR="00611ED9" w:rsidRPr="00611ED9" w:rsidRDefault="00611ED9" w:rsidP="21FF1D89">
                  <w:pPr>
                    <w:rPr>
                      <w:rFonts w:ascii="Verdana" w:eastAsia="Verdana" w:hAnsi="Verdana" w:cs="Verdana"/>
                      <w:b/>
                      <w:bCs/>
                      <w:sz w:val="22"/>
                      <w:szCs w:val="22"/>
                      <w:lang w:val="es-CO" w:eastAsia="es-CO"/>
                    </w:rPr>
                  </w:pPr>
                  <w:r w:rsidRPr="21FF1D89">
                    <w:rPr>
                      <w:rFonts w:ascii="Verdana" w:eastAsia="Verdana" w:hAnsi="Verdana" w:cs="Verdana"/>
                      <w:b/>
                      <w:bCs/>
                      <w:sz w:val="22"/>
                      <w:szCs w:val="22"/>
                      <w:lang w:val="es-CO" w:eastAsia="es-CO"/>
                    </w:rPr>
                    <w:t>Total a Recaudar</w:t>
                  </w:r>
                </w:p>
              </w:tc>
              <w:tc>
                <w:tcPr>
                  <w:tcW w:w="3080" w:type="dxa"/>
                  <w:tcBorders>
                    <w:top w:val="nil"/>
                    <w:left w:val="nil"/>
                    <w:bottom w:val="nil"/>
                    <w:right w:val="single" w:sz="4" w:space="0" w:color="auto"/>
                  </w:tcBorders>
                  <w:shd w:val="clear" w:color="auto" w:fill="8EAADB"/>
                  <w:noWrap/>
                  <w:vAlign w:val="bottom"/>
                  <w:hideMark/>
                </w:tcPr>
                <w:p w14:paraId="5B43980A" w14:textId="77777777" w:rsidR="00611ED9" w:rsidRPr="00611ED9" w:rsidRDefault="00611ED9" w:rsidP="21FF1D89">
                  <w:pPr>
                    <w:rPr>
                      <w:rFonts w:ascii="Verdana" w:eastAsia="Verdana" w:hAnsi="Verdana" w:cs="Verdana"/>
                      <w:b/>
                      <w:bCs/>
                      <w:color w:val="000000"/>
                      <w:sz w:val="22"/>
                      <w:szCs w:val="22"/>
                      <w:lang w:val="es-CO" w:eastAsia="es-CO"/>
                    </w:rPr>
                  </w:pPr>
                  <w:r w:rsidRPr="21FF1D89">
                    <w:rPr>
                      <w:rFonts w:ascii="Verdana" w:eastAsia="Verdana" w:hAnsi="Verdana" w:cs="Verdana"/>
                      <w:b/>
                      <w:bCs/>
                      <w:color w:val="000000" w:themeColor="text1"/>
                      <w:sz w:val="22"/>
                      <w:szCs w:val="22"/>
                      <w:lang w:val="es-CO" w:eastAsia="es-CO"/>
                    </w:rPr>
                    <w:t xml:space="preserve">                                 90.343.492.225 </w:t>
                  </w:r>
                </w:p>
              </w:tc>
            </w:tr>
            <w:tr w:rsidR="001D4A87" w:rsidRPr="00611ED9" w14:paraId="11E7782F" w14:textId="77777777" w:rsidTr="21FF1D89">
              <w:trPr>
                <w:trHeight w:val="288"/>
                <w:jc w:val="center"/>
              </w:trPr>
              <w:tc>
                <w:tcPr>
                  <w:tcW w:w="3560" w:type="dxa"/>
                  <w:tcBorders>
                    <w:top w:val="nil"/>
                    <w:left w:val="single" w:sz="4" w:space="0" w:color="auto"/>
                    <w:bottom w:val="single" w:sz="4" w:space="0" w:color="auto"/>
                    <w:right w:val="single" w:sz="4" w:space="0" w:color="auto"/>
                  </w:tcBorders>
                  <w:shd w:val="clear" w:color="auto" w:fill="8EAADB"/>
                  <w:noWrap/>
                  <w:vAlign w:val="bottom"/>
                </w:tcPr>
                <w:p w14:paraId="0A56A3CB" w14:textId="77777777" w:rsidR="001D4A87" w:rsidRPr="00611ED9" w:rsidRDefault="001D4A87" w:rsidP="21FF1D89">
                  <w:pPr>
                    <w:rPr>
                      <w:rFonts w:ascii="Verdana" w:eastAsia="Verdana" w:hAnsi="Verdana" w:cs="Verdana"/>
                      <w:b/>
                      <w:bCs/>
                      <w:sz w:val="22"/>
                      <w:szCs w:val="22"/>
                      <w:lang w:val="es-CO" w:eastAsia="es-CO"/>
                    </w:rPr>
                  </w:pPr>
                </w:p>
              </w:tc>
              <w:tc>
                <w:tcPr>
                  <w:tcW w:w="3080" w:type="dxa"/>
                  <w:tcBorders>
                    <w:top w:val="nil"/>
                    <w:left w:val="nil"/>
                    <w:bottom w:val="single" w:sz="4" w:space="0" w:color="auto"/>
                    <w:right w:val="single" w:sz="4" w:space="0" w:color="auto"/>
                  </w:tcBorders>
                  <w:shd w:val="clear" w:color="auto" w:fill="8EAADB"/>
                  <w:noWrap/>
                  <w:vAlign w:val="bottom"/>
                </w:tcPr>
                <w:p w14:paraId="38D6577F" w14:textId="77777777" w:rsidR="001D4A87" w:rsidRPr="00611ED9" w:rsidRDefault="001D4A87" w:rsidP="21FF1D89">
                  <w:pPr>
                    <w:rPr>
                      <w:rFonts w:ascii="Verdana" w:eastAsia="Verdana" w:hAnsi="Verdana" w:cs="Verdana"/>
                      <w:b/>
                      <w:bCs/>
                      <w:color w:val="000000"/>
                      <w:sz w:val="22"/>
                      <w:szCs w:val="22"/>
                      <w:lang w:val="es-CO" w:eastAsia="es-CO"/>
                    </w:rPr>
                  </w:pPr>
                </w:p>
              </w:tc>
            </w:tr>
          </w:tbl>
          <w:p w14:paraId="77FA5CC4" w14:textId="77777777" w:rsidR="00611ED9" w:rsidRPr="00795C6B" w:rsidRDefault="00611ED9" w:rsidP="21FF1D89">
            <w:pPr>
              <w:pStyle w:val="ColorfulList-Accent11"/>
              <w:spacing w:line="240" w:lineRule="auto"/>
              <w:ind w:left="0"/>
              <w:jc w:val="both"/>
              <w:rPr>
                <w:rFonts w:ascii="Verdana" w:eastAsia="Verdana" w:hAnsi="Verdana" w:cs="Verdana"/>
              </w:rPr>
            </w:pPr>
          </w:p>
        </w:tc>
      </w:tr>
      <w:tr w:rsidR="00DF60FD" w:rsidRPr="009F7CED" w14:paraId="6C2A1D7E" w14:textId="77777777" w:rsidTr="21FF1D89">
        <w:trPr>
          <w:trHeight w:val="66"/>
        </w:trPr>
        <w:tc>
          <w:tcPr>
            <w:tcW w:w="996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4FEF94" w14:textId="77777777" w:rsidR="00843EFF" w:rsidRPr="009F7CED" w:rsidRDefault="00843EFF" w:rsidP="21FF1D89">
            <w:pPr>
              <w:rPr>
                <w:rFonts w:ascii="Verdana" w:eastAsia="Verdana" w:hAnsi="Verdana" w:cs="Verdana"/>
                <w:b/>
                <w:bCs/>
                <w:color w:val="000000"/>
                <w:sz w:val="22"/>
                <w:szCs w:val="22"/>
              </w:rPr>
            </w:pPr>
          </w:p>
          <w:p w14:paraId="45A6F50E" w14:textId="77777777" w:rsidR="00DF60FD" w:rsidRPr="009F7CED" w:rsidRDefault="00795C6B" w:rsidP="21FF1D89">
            <w:pPr>
              <w:numPr>
                <w:ilvl w:val="0"/>
                <w:numId w:val="45"/>
              </w:numPr>
              <w:rPr>
                <w:rFonts w:ascii="Verdana" w:eastAsia="Verdana" w:hAnsi="Verdana" w:cs="Verdana"/>
                <w:b/>
                <w:bCs/>
                <w:color w:val="000000"/>
                <w:sz w:val="22"/>
                <w:szCs w:val="22"/>
              </w:rPr>
            </w:pPr>
            <w:r w:rsidRPr="21FF1D89">
              <w:rPr>
                <w:rFonts w:ascii="Verdana" w:eastAsia="Verdana" w:hAnsi="Verdana" w:cs="Verdana"/>
                <w:b/>
                <w:bCs/>
                <w:color w:val="000000" w:themeColor="text1"/>
                <w:sz w:val="22"/>
                <w:szCs w:val="22"/>
              </w:rPr>
              <w:t xml:space="preserve">VIABILIDAD O </w:t>
            </w:r>
            <w:r w:rsidR="00DF60FD" w:rsidRPr="21FF1D89">
              <w:rPr>
                <w:rFonts w:ascii="Verdana" w:eastAsia="Verdana" w:hAnsi="Verdana" w:cs="Verdana"/>
                <w:b/>
                <w:bCs/>
                <w:color w:val="000000" w:themeColor="text1"/>
                <w:sz w:val="22"/>
                <w:szCs w:val="22"/>
              </w:rPr>
              <w:t xml:space="preserve">DISPONIBILIDAD PRESUPUESTAL </w:t>
            </w:r>
            <w:r w:rsidR="00D05B67" w:rsidRPr="21FF1D89">
              <w:rPr>
                <w:rFonts w:ascii="Verdana" w:eastAsia="Verdana" w:hAnsi="Verdana" w:cs="Verdana"/>
                <w:color w:val="000000" w:themeColor="text1"/>
                <w:sz w:val="22"/>
                <w:szCs w:val="22"/>
              </w:rPr>
              <w:t>(Si se requiere)</w:t>
            </w:r>
          </w:p>
          <w:p w14:paraId="3113F054" w14:textId="77777777" w:rsidR="00F44A2E" w:rsidRDefault="00F44A2E" w:rsidP="21FF1D89">
            <w:pPr>
              <w:jc w:val="both"/>
              <w:rPr>
                <w:rFonts w:ascii="Verdana" w:eastAsia="Verdana" w:hAnsi="Verdana" w:cs="Verdana"/>
                <w:sz w:val="22"/>
                <w:szCs w:val="22"/>
                <w:lang w:eastAsia="es-CO"/>
              </w:rPr>
            </w:pPr>
          </w:p>
          <w:p w14:paraId="64F7A2FA" w14:textId="74DA4762" w:rsidR="00D7027B" w:rsidRDefault="00D7027B" w:rsidP="21FF1D89">
            <w:pPr>
              <w:jc w:val="both"/>
              <w:rPr>
                <w:rFonts w:ascii="Verdana" w:eastAsia="Verdana" w:hAnsi="Verdana" w:cs="Verdana"/>
                <w:sz w:val="22"/>
                <w:szCs w:val="22"/>
                <w:lang w:eastAsia="es-CO"/>
              </w:rPr>
            </w:pPr>
            <w:r w:rsidRPr="21FF1D89">
              <w:rPr>
                <w:rFonts w:ascii="Verdana" w:eastAsia="Verdana" w:hAnsi="Verdana" w:cs="Verdana"/>
                <w:sz w:val="22"/>
                <w:szCs w:val="22"/>
                <w:lang w:eastAsia="es-CO"/>
              </w:rPr>
              <w:t>De acuerdo con el punto anterior, la expedición de la presente resolución no requiere disponibilidad presupuestal para su implementación, toda vez que no genera gasto público nuevo ni crea obligaciones que demanden recursos adicionales. Por el contrario, el acto administrativo constituye el instrumento mediante el cual se determina la tarifa de la Contribución Especial de Vigilancia para la vigencia 2026, con el fin de recaudar los recursos destinados a financiar las actividades de funcionamiento e inversión de la entidad.</w:t>
            </w:r>
          </w:p>
          <w:p w14:paraId="0B343035" w14:textId="77777777" w:rsidR="00696582" w:rsidRPr="009F7CED" w:rsidRDefault="00696582" w:rsidP="21FF1D89">
            <w:pPr>
              <w:jc w:val="both"/>
              <w:rPr>
                <w:rFonts w:ascii="Verdana" w:eastAsia="Verdana" w:hAnsi="Verdana" w:cs="Verdana"/>
                <w:sz w:val="22"/>
                <w:szCs w:val="22"/>
                <w:lang w:eastAsia="es-CO"/>
              </w:rPr>
            </w:pPr>
          </w:p>
        </w:tc>
      </w:tr>
      <w:tr w:rsidR="00DF60FD" w:rsidRPr="009F7CED" w14:paraId="4FAF506E" w14:textId="77777777" w:rsidTr="21FF1D89">
        <w:trPr>
          <w:trHeight w:val="1295"/>
        </w:trPr>
        <w:tc>
          <w:tcPr>
            <w:tcW w:w="9960" w:type="dxa"/>
            <w:gridSpan w:val="3"/>
            <w:tcBorders>
              <w:top w:val="single" w:sz="4" w:space="0" w:color="auto"/>
              <w:bottom w:val="single" w:sz="4" w:space="0" w:color="auto"/>
            </w:tcBorders>
            <w:shd w:val="clear" w:color="auto" w:fill="FFFFFF" w:themeFill="background1"/>
            <w:vAlign w:val="center"/>
          </w:tcPr>
          <w:p w14:paraId="26BA6C7A" w14:textId="77777777" w:rsidR="00DF60FD" w:rsidRPr="009F7CED" w:rsidRDefault="00DF60FD" w:rsidP="21FF1D89">
            <w:pPr>
              <w:numPr>
                <w:ilvl w:val="0"/>
                <w:numId w:val="45"/>
              </w:numPr>
              <w:jc w:val="both"/>
              <w:rPr>
                <w:rFonts w:ascii="Verdana" w:eastAsia="Verdana" w:hAnsi="Verdana" w:cs="Verdana"/>
                <w:b/>
                <w:bCs/>
                <w:color w:val="000000"/>
                <w:sz w:val="22"/>
                <w:szCs w:val="22"/>
              </w:rPr>
            </w:pPr>
            <w:r w:rsidRPr="21FF1D89">
              <w:rPr>
                <w:rFonts w:ascii="Verdana" w:eastAsia="Verdana" w:hAnsi="Verdana" w:cs="Verdana"/>
                <w:b/>
                <w:bCs/>
                <w:color w:val="000000" w:themeColor="text1"/>
                <w:sz w:val="22"/>
                <w:szCs w:val="22"/>
              </w:rPr>
              <w:t xml:space="preserve"> IMPACTO MEDIOAMBIENTAL O SOBRE EL PATRIMONIO CULTURAL DE LA NACIÓN </w:t>
            </w:r>
            <w:r w:rsidR="00D05B67" w:rsidRPr="21FF1D89">
              <w:rPr>
                <w:rFonts w:ascii="Verdana" w:eastAsia="Verdana" w:hAnsi="Verdana" w:cs="Verdana"/>
                <w:color w:val="000000" w:themeColor="text1"/>
                <w:sz w:val="22"/>
                <w:szCs w:val="22"/>
              </w:rPr>
              <w:t>(Si se requiere)</w:t>
            </w:r>
          </w:p>
          <w:p w14:paraId="58E047FB" w14:textId="77777777" w:rsidR="008F62B4" w:rsidRDefault="008F62B4" w:rsidP="21FF1D89">
            <w:pPr>
              <w:jc w:val="both"/>
              <w:rPr>
                <w:rFonts w:ascii="Verdana" w:eastAsia="Verdana" w:hAnsi="Verdana" w:cs="Verdana"/>
                <w:i/>
                <w:iCs/>
                <w:color w:val="808080"/>
                <w:sz w:val="22"/>
                <w:szCs w:val="22"/>
              </w:rPr>
            </w:pPr>
          </w:p>
          <w:p w14:paraId="2F3642D9" w14:textId="77777777" w:rsidR="00696582" w:rsidRPr="008F62B4" w:rsidRDefault="008F62B4" w:rsidP="21FF1D89">
            <w:pPr>
              <w:jc w:val="both"/>
              <w:rPr>
                <w:rFonts w:ascii="Verdana" w:eastAsia="Verdana" w:hAnsi="Verdana" w:cs="Verdana"/>
                <w:b/>
                <w:bCs/>
                <w:sz w:val="22"/>
                <w:szCs w:val="22"/>
              </w:rPr>
            </w:pPr>
            <w:r w:rsidRPr="21FF1D89">
              <w:rPr>
                <w:rFonts w:ascii="Verdana" w:eastAsia="Verdana" w:hAnsi="Verdana" w:cs="Verdana"/>
                <w:sz w:val="22"/>
                <w:szCs w:val="22"/>
              </w:rPr>
              <w:t xml:space="preserve">No </w:t>
            </w:r>
            <w:r w:rsidR="007F7479" w:rsidRPr="21FF1D89">
              <w:rPr>
                <w:rFonts w:ascii="Verdana" w:eastAsia="Verdana" w:hAnsi="Verdana" w:cs="Verdana"/>
                <w:sz w:val="22"/>
                <w:szCs w:val="22"/>
              </w:rPr>
              <w:t>aplica</w:t>
            </w:r>
          </w:p>
        </w:tc>
      </w:tr>
      <w:tr w:rsidR="00DF60FD" w:rsidRPr="009F7CED" w14:paraId="7D0AA7F2" w14:textId="77777777" w:rsidTr="21FF1D89">
        <w:trPr>
          <w:trHeight w:val="317"/>
        </w:trPr>
        <w:tc>
          <w:tcPr>
            <w:tcW w:w="9960" w:type="dxa"/>
            <w:gridSpan w:val="3"/>
            <w:tcBorders>
              <w:top w:val="single" w:sz="4" w:space="0" w:color="auto"/>
              <w:bottom w:val="single" w:sz="4" w:space="0" w:color="auto"/>
            </w:tcBorders>
            <w:shd w:val="clear" w:color="auto" w:fill="FFFFFF" w:themeFill="background1"/>
            <w:vAlign w:val="center"/>
          </w:tcPr>
          <w:p w14:paraId="13AD5E63" w14:textId="77777777" w:rsidR="00D05B67" w:rsidRPr="009F7CED" w:rsidRDefault="00D05B67" w:rsidP="21FF1D89">
            <w:pPr>
              <w:numPr>
                <w:ilvl w:val="0"/>
                <w:numId w:val="45"/>
              </w:numPr>
              <w:jc w:val="both"/>
              <w:rPr>
                <w:rFonts w:ascii="Verdana" w:eastAsia="Verdana" w:hAnsi="Verdana" w:cs="Verdana"/>
                <w:sz w:val="22"/>
                <w:szCs w:val="22"/>
              </w:rPr>
            </w:pPr>
            <w:r w:rsidRPr="21FF1D89">
              <w:rPr>
                <w:rFonts w:ascii="Verdana" w:eastAsia="Verdana" w:hAnsi="Verdana" w:cs="Verdana"/>
                <w:b/>
                <w:bCs/>
                <w:sz w:val="22"/>
                <w:szCs w:val="22"/>
              </w:rPr>
              <w:t>ESTUDIOS TÉCNICOS QUE SUSTENTEN EL PROYECTO NORMATIVO</w:t>
            </w:r>
            <w:r w:rsidRPr="21FF1D89">
              <w:rPr>
                <w:rFonts w:ascii="Verdana" w:eastAsia="Verdana" w:hAnsi="Verdana" w:cs="Verdana"/>
                <w:sz w:val="22"/>
                <w:szCs w:val="22"/>
              </w:rPr>
              <w:t xml:space="preserve"> (Si cuenta con ellos)</w:t>
            </w:r>
            <w:r w:rsidR="00696582" w:rsidRPr="21FF1D89">
              <w:rPr>
                <w:rFonts w:ascii="Verdana" w:eastAsia="Verdana" w:hAnsi="Verdana" w:cs="Verdana"/>
                <w:sz w:val="22"/>
                <w:szCs w:val="22"/>
              </w:rPr>
              <w:t xml:space="preserve"> </w:t>
            </w:r>
          </w:p>
        </w:tc>
      </w:tr>
      <w:tr w:rsidR="00B62B58" w:rsidRPr="009F7CED" w14:paraId="6D8C5CAD" w14:textId="77777777" w:rsidTr="21FF1D89">
        <w:trPr>
          <w:trHeight w:val="317"/>
        </w:trPr>
        <w:tc>
          <w:tcPr>
            <w:tcW w:w="9960" w:type="dxa"/>
            <w:gridSpan w:val="3"/>
            <w:tcBorders>
              <w:top w:val="single" w:sz="4" w:space="0" w:color="auto"/>
              <w:bottom w:val="single" w:sz="4" w:space="0" w:color="auto"/>
            </w:tcBorders>
            <w:shd w:val="clear" w:color="auto" w:fill="FFFFFF" w:themeFill="background1"/>
            <w:vAlign w:val="center"/>
          </w:tcPr>
          <w:p w14:paraId="797E1092" w14:textId="77777777" w:rsidR="00081F55" w:rsidRDefault="00081F55" w:rsidP="21FF1D89">
            <w:pPr>
              <w:jc w:val="both"/>
              <w:rPr>
                <w:rFonts w:ascii="Verdana" w:eastAsia="Verdana" w:hAnsi="Verdana" w:cs="Verdana"/>
                <w:sz w:val="22"/>
                <w:szCs w:val="22"/>
              </w:rPr>
            </w:pPr>
          </w:p>
          <w:p w14:paraId="31FD57B0" w14:textId="5F19BD3F" w:rsidR="00B62B58" w:rsidRDefault="0077335E" w:rsidP="21FF1D89">
            <w:pPr>
              <w:jc w:val="both"/>
              <w:rPr>
                <w:rFonts w:ascii="Verdana" w:eastAsia="Verdana" w:hAnsi="Verdana" w:cs="Verdana"/>
                <w:sz w:val="22"/>
                <w:szCs w:val="22"/>
              </w:rPr>
            </w:pPr>
            <w:r w:rsidRPr="21FF1D89">
              <w:rPr>
                <w:rFonts w:ascii="Verdana" w:eastAsia="Verdana" w:hAnsi="Verdana" w:cs="Verdana"/>
                <w:sz w:val="22"/>
                <w:szCs w:val="22"/>
              </w:rPr>
              <w:t>No aplica</w:t>
            </w:r>
          </w:p>
          <w:p w14:paraId="1CD9E0A8" w14:textId="77777777" w:rsidR="00081F55" w:rsidRPr="00B62B58" w:rsidRDefault="00081F55" w:rsidP="21FF1D89">
            <w:pPr>
              <w:jc w:val="both"/>
              <w:rPr>
                <w:rFonts w:ascii="Verdana" w:eastAsia="Verdana" w:hAnsi="Verdana" w:cs="Verdana"/>
                <w:sz w:val="22"/>
                <w:szCs w:val="22"/>
              </w:rPr>
            </w:pPr>
          </w:p>
        </w:tc>
      </w:tr>
      <w:tr w:rsidR="00DF60FD" w:rsidRPr="009F7CED" w14:paraId="06FCB3FD" w14:textId="77777777" w:rsidTr="21FF1D89">
        <w:trPr>
          <w:trHeight w:val="66"/>
        </w:trPr>
        <w:tc>
          <w:tcPr>
            <w:tcW w:w="9960" w:type="dxa"/>
            <w:gridSpan w:val="3"/>
            <w:tcBorders>
              <w:top w:val="single" w:sz="4" w:space="0" w:color="auto"/>
              <w:bottom w:val="single" w:sz="4" w:space="0" w:color="auto"/>
            </w:tcBorders>
            <w:shd w:val="clear" w:color="auto" w:fill="FFFFFF" w:themeFill="background1"/>
            <w:vAlign w:val="center"/>
          </w:tcPr>
          <w:p w14:paraId="3CCC5C46" w14:textId="77777777" w:rsidR="00DF60FD" w:rsidRPr="00B62B58" w:rsidRDefault="00C47B43" w:rsidP="21FF1D89">
            <w:pPr>
              <w:numPr>
                <w:ilvl w:val="0"/>
                <w:numId w:val="45"/>
              </w:numPr>
              <w:rPr>
                <w:rFonts w:ascii="Verdana" w:eastAsia="Verdana" w:hAnsi="Verdana" w:cs="Verdana"/>
                <w:b/>
                <w:bCs/>
                <w:sz w:val="22"/>
                <w:szCs w:val="22"/>
              </w:rPr>
            </w:pPr>
            <w:r w:rsidRPr="21FF1D89">
              <w:rPr>
                <w:rFonts w:ascii="Verdana" w:eastAsia="Verdana" w:hAnsi="Verdana" w:cs="Verdana"/>
                <w:b/>
                <w:bCs/>
                <w:sz w:val="22"/>
                <w:szCs w:val="22"/>
              </w:rPr>
              <w:t>TÉRMINO DE PUBLICACIÓN</w:t>
            </w:r>
          </w:p>
        </w:tc>
      </w:tr>
      <w:tr w:rsidR="00B62B58" w:rsidRPr="009F7CED" w14:paraId="6F0607C3" w14:textId="77777777" w:rsidTr="21FF1D89">
        <w:trPr>
          <w:trHeight w:val="66"/>
        </w:trPr>
        <w:tc>
          <w:tcPr>
            <w:tcW w:w="9960" w:type="dxa"/>
            <w:gridSpan w:val="3"/>
            <w:tcBorders>
              <w:top w:val="single" w:sz="4" w:space="0" w:color="auto"/>
              <w:bottom w:val="single" w:sz="4" w:space="0" w:color="auto"/>
            </w:tcBorders>
            <w:shd w:val="clear" w:color="auto" w:fill="FFFFFF" w:themeFill="background1"/>
            <w:vAlign w:val="center"/>
          </w:tcPr>
          <w:p w14:paraId="08547BE6" w14:textId="77777777" w:rsidR="00081F55" w:rsidRDefault="00081F55" w:rsidP="21FF1D89">
            <w:pPr>
              <w:jc w:val="both"/>
              <w:rPr>
                <w:rFonts w:ascii="Verdana" w:eastAsia="Verdana" w:hAnsi="Verdana" w:cs="Verdana"/>
                <w:sz w:val="22"/>
                <w:szCs w:val="22"/>
              </w:rPr>
            </w:pPr>
          </w:p>
          <w:p w14:paraId="4098E6DC" w14:textId="798C36A9" w:rsidR="00FF79A1" w:rsidRPr="00FF79A1" w:rsidRDefault="00FF79A1" w:rsidP="21FF1D89">
            <w:pPr>
              <w:jc w:val="both"/>
              <w:rPr>
                <w:rFonts w:ascii="Verdana" w:eastAsia="Verdana" w:hAnsi="Verdana" w:cs="Verdana"/>
                <w:sz w:val="22"/>
                <w:szCs w:val="22"/>
                <w:lang w:val="es-CO"/>
              </w:rPr>
            </w:pPr>
            <w:r w:rsidRPr="21FF1D89">
              <w:rPr>
                <w:rFonts w:ascii="Verdana" w:eastAsia="Verdana" w:hAnsi="Verdana" w:cs="Verdana"/>
                <w:sz w:val="22"/>
                <w:szCs w:val="22"/>
                <w:lang w:val="es-CO"/>
              </w:rPr>
              <w:t xml:space="preserve">El proyecto normativo, acompañado de su respectiva memoria justificativa, se publica nuevamente para consulta pública por el término de </w:t>
            </w:r>
            <w:r w:rsidRPr="21FF1D89">
              <w:rPr>
                <w:rFonts w:ascii="Verdana" w:eastAsia="Verdana" w:hAnsi="Verdana" w:cs="Verdana"/>
                <w:b/>
                <w:bCs/>
                <w:sz w:val="22"/>
                <w:szCs w:val="22"/>
                <w:lang w:val="es-CO"/>
              </w:rPr>
              <w:t>siete (7) días calendario</w:t>
            </w:r>
            <w:r w:rsidRPr="21FF1D89">
              <w:rPr>
                <w:rFonts w:ascii="Verdana" w:eastAsia="Verdana" w:hAnsi="Verdana" w:cs="Verdana"/>
                <w:sz w:val="22"/>
                <w:szCs w:val="22"/>
                <w:lang w:val="es-CO"/>
              </w:rPr>
              <w:t>, comprendidos entre el 29 de octubre y el 4 de noviembre de 2026, de conformidad con lo dispuesto en el numeral 1.2 del artículo 2.1.2.5.1.7 del Decreto 0385 de 2026, el cual prevé que, cuando una entidad introduzca modificaciones sustanciales a un proyecto normativo con posterioridad al proceso de consulta pública, deberá realizar una nueva publicación por un término no inferior a siete (7) días calendario, con el fin de garantizar la participación de los interesados.</w:t>
            </w:r>
          </w:p>
          <w:p w14:paraId="34C47D5D" w14:textId="77777777" w:rsidR="00FF79A1" w:rsidRPr="00FF79A1" w:rsidRDefault="00FF79A1" w:rsidP="21FF1D89">
            <w:pPr>
              <w:jc w:val="both"/>
              <w:rPr>
                <w:rFonts w:ascii="Verdana" w:eastAsia="Verdana" w:hAnsi="Verdana" w:cs="Verdana"/>
                <w:sz w:val="22"/>
                <w:szCs w:val="22"/>
                <w:lang w:val="es-CO"/>
              </w:rPr>
            </w:pPr>
          </w:p>
          <w:p w14:paraId="44DD4F5A" w14:textId="77777777" w:rsidR="00FF79A1" w:rsidRPr="00FF79A1" w:rsidRDefault="0E468DB8" w:rsidP="21FF1D89">
            <w:pPr>
              <w:jc w:val="both"/>
              <w:rPr>
                <w:rFonts w:ascii="Verdana" w:eastAsia="Verdana" w:hAnsi="Verdana" w:cs="Verdana"/>
                <w:sz w:val="22"/>
                <w:szCs w:val="22"/>
                <w:lang w:val="es-CO"/>
              </w:rPr>
            </w:pPr>
            <w:r w:rsidRPr="21FF1D89">
              <w:rPr>
                <w:rFonts w:ascii="Verdana" w:eastAsia="Verdana" w:hAnsi="Verdana" w:cs="Verdana"/>
                <w:sz w:val="22"/>
                <w:szCs w:val="22"/>
                <w:lang w:val="es-CO"/>
              </w:rPr>
              <w:t>Lo anterior obedece a que el proyecto de resolución mediante el cual se establecen las tarifas diferenciales de la Contribución Especial de Vigilancia para la vigencia fiscal 2026 fue publicado inicialmente entre el 28 de septiembre y el 2 de octubre de 2026, periodo durante el cual se recibieron observaciones por parte de la ciudadanía y demás grupos de interés, las cuales fueron analizadas y atendidas mediante el correspondiente informe de observaciones y respuestas.</w:t>
            </w:r>
          </w:p>
          <w:p w14:paraId="4C5FEF9E" w14:textId="68AE434F" w:rsidR="777E91BA" w:rsidRDefault="777E91BA" w:rsidP="21FF1D89">
            <w:pPr>
              <w:jc w:val="both"/>
              <w:rPr>
                <w:rFonts w:ascii="Verdana" w:eastAsia="Verdana" w:hAnsi="Verdana" w:cs="Verdana"/>
                <w:sz w:val="22"/>
                <w:szCs w:val="22"/>
                <w:lang w:val="es-CO"/>
              </w:rPr>
            </w:pPr>
          </w:p>
          <w:p w14:paraId="1232A1DA" w14:textId="582A5CC6" w:rsidR="6C9367D2" w:rsidRDefault="6C9367D2" w:rsidP="21FF1D89">
            <w:pPr>
              <w:jc w:val="both"/>
              <w:rPr>
                <w:rFonts w:ascii="Verdana" w:eastAsia="Verdana" w:hAnsi="Verdana" w:cs="Verdana"/>
                <w:sz w:val="22"/>
                <w:szCs w:val="22"/>
                <w:lang w:val="es-CO"/>
              </w:rPr>
            </w:pPr>
            <w:r w:rsidRPr="21FF1D89">
              <w:rPr>
                <w:rFonts w:ascii="Verdana" w:eastAsia="Verdana" w:hAnsi="Verdana" w:cs="Verdana"/>
                <w:color w:val="000000" w:themeColor="text1"/>
                <w:sz w:val="22"/>
                <w:szCs w:val="22"/>
                <w:lang w:val="es-CO"/>
              </w:rPr>
              <w:t xml:space="preserve">Por lo tanto, la entidad determinó la necesidad de introducir modificaciones sustanciales al proyecto inicial que conllevan una variación de su sentido y alcance, </w:t>
            </w:r>
            <w:r w:rsidR="0E468DB8" w:rsidRPr="21FF1D89">
              <w:rPr>
                <w:rFonts w:ascii="Verdana" w:eastAsia="Verdana" w:hAnsi="Verdana" w:cs="Verdana"/>
                <w:sz w:val="22"/>
                <w:szCs w:val="22"/>
                <w:lang w:val="es-CO"/>
              </w:rPr>
              <w:t>en cumplimiento de la normatividad vigente en materia de participación ciudadana y transparencia en la producción normativa, se considera necesario someter nuevamente el proyecto a consulta pública, con el propósito de que los interesados conozcan la versión ajustada y puedan presentar las observaciones, comentarios o propuestas que estimen pertinentes antes de su expedición definitiva.</w:t>
            </w:r>
          </w:p>
          <w:p w14:paraId="3A371AA5" w14:textId="77777777" w:rsidR="00B818F5" w:rsidRPr="00B62B58" w:rsidRDefault="00B818F5" w:rsidP="21FF1D89">
            <w:pPr>
              <w:jc w:val="both"/>
              <w:rPr>
                <w:rFonts w:ascii="Verdana" w:eastAsia="Verdana" w:hAnsi="Verdana" w:cs="Verdana"/>
                <w:sz w:val="22"/>
                <w:szCs w:val="22"/>
              </w:rPr>
            </w:pPr>
          </w:p>
        </w:tc>
      </w:tr>
      <w:tr w:rsidR="00DF60FD" w:rsidRPr="00D965B1" w14:paraId="1654453A" w14:textId="77777777" w:rsidTr="21FF1D89">
        <w:trPr>
          <w:trHeight w:val="416"/>
        </w:trPr>
        <w:tc>
          <w:tcPr>
            <w:tcW w:w="9960" w:type="dxa"/>
            <w:gridSpan w:val="3"/>
            <w:tcBorders>
              <w:top w:val="single" w:sz="4" w:space="0" w:color="auto"/>
              <w:bottom w:val="single" w:sz="4" w:space="0" w:color="auto"/>
            </w:tcBorders>
            <w:shd w:val="clear" w:color="auto" w:fill="A6A6A6" w:themeFill="background1" w:themeFillShade="A6"/>
            <w:vAlign w:val="center"/>
          </w:tcPr>
          <w:p w14:paraId="5564C7DD" w14:textId="77777777" w:rsidR="00F55DC4" w:rsidRPr="00D965B1" w:rsidRDefault="00DF60FD" w:rsidP="21FF1D89">
            <w:pPr>
              <w:jc w:val="center"/>
              <w:rPr>
                <w:rFonts w:ascii="Verdana" w:eastAsia="Verdana" w:hAnsi="Verdana" w:cs="Verdana"/>
                <w:color w:val="FFFFFF"/>
                <w:sz w:val="22"/>
                <w:szCs w:val="22"/>
              </w:rPr>
            </w:pPr>
            <w:r w:rsidRPr="21FF1D89">
              <w:rPr>
                <w:rFonts w:ascii="Verdana" w:eastAsia="Verdana" w:hAnsi="Verdana" w:cs="Verdana"/>
                <w:b/>
                <w:bCs/>
                <w:color w:val="FFFFFF" w:themeColor="background1"/>
                <w:sz w:val="22"/>
                <w:szCs w:val="22"/>
              </w:rPr>
              <w:t>ANEXOS</w:t>
            </w:r>
            <w:r w:rsidR="00D05B67" w:rsidRPr="21FF1D89">
              <w:rPr>
                <w:rFonts w:ascii="Verdana" w:eastAsia="Verdana" w:hAnsi="Verdana" w:cs="Verdana"/>
                <w:b/>
                <w:bCs/>
                <w:color w:val="FFFFFF" w:themeColor="background1"/>
                <w:sz w:val="22"/>
                <w:szCs w:val="22"/>
              </w:rPr>
              <w:t>:</w:t>
            </w:r>
            <w:r w:rsidR="00696582" w:rsidRPr="21FF1D89">
              <w:rPr>
                <w:rFonts w:ascii="Verdana" w:eastAsia="Verdana" w:hAnsi="Verdana" w:cs="Verdana"/>
                <w:color w:val="FFFFFF" w:themeColor="background1"/>
                <w:sz w:val="22"/>
                <w:szCs w:val="22"/>
              </w:rPr>
              <w:t xml:space="preserve"> </w:t>
            </w:r>
          </w:p>
        </w:tc>
      </w:tr>
      <w:tr w:rsidR="00D05B67" w:rsidRPr="009F7CED" w14:paraId="6FB88A27" w14:textId="77777777" w:rsidTr="21FF1D89">
        <w:trPr>
          <w:trHeight w:val="66"/>
        </w:trPr>
        <w:tc>
          <w:tcPr>
            <w:tcW w:w="6640" w:type="dxa"/>
            <w:gridSpan w:val="2"/>
            <w:tcBorders>
              <w:top w:val="single" w:sz="4" w:space="0" w:color="auto"/>
              <w:bottom w:val="single" w:sz="4" w:space="0" w:color="auto"/>
              <w:right w:val="single" w:sz="4" w:space="0" w:color="auto"/>
            </w:tcBorders>
            <w:shd w:val="clear" w:color="auto" w:fill="FFFFFF" w:themeFill="background1"/>
            <w:vAlign w:val="center"/>
          </w:tcPr>
          <w:p w14:paraId="39F070AD" w14:textId="77777777" w:rsidR="006C5FF6" w:rsidRPr="00084B49" w:rsidRDefault="00D05B67" w:rsidP="21FF1D89">
            <w:pPr>
              <w:jc w:val="both"/>
              <w:rPr>
                <w:rFonts w:ascii="Verdana" w:eastAsia="Verdana" w:hAnsi="Verdana" w:cs="Verdana"/>
                <w:i/>
                <w:iCs/>
                <w:color w:val="808080"/>
                <w:sz w:val="22"/>
                <w:szCs w:val="22"/>
              </w:rPr>
            </w:pPr>
            <w:r w:rsidRPr="21FF1D89">
              <w:rPr>
                <w:rFonts w:ascii="Verdana" w:eastAsia="Verdana" w:hAnsi="Verdana" w:cs="Verdana"/>
                <w:sz w:val="22"/>
                <w:szCs w:val="22"/>
              </w:rPr>
              <w:t>Certificación de cumplimiento de requisitos de consulta</w:t>
            </w:r>
            <w:r w:rsidR="006C5FF6" w:rsidRPr="21FF1D89">
              <w:rPr>
                <w:rFonts w:ascii="Verdana" w:eastAsia="Verdana" w:hAnsi="Verdana" w:cs="Verdana"/>
                <w:sz w:val="22"/>
                <w:szCs w:val="22"/>
              </w:rPr>
              <w:t xml:space="preserve"> y </w:t>
            </w:r>
            <w:r w:rsidRPr="21FF1D89">
              <w:rPr>
                <w:rFonts w:ascii="Verdana" w:eastAsia="Verdana" w:hAnsi="Verdana" w:cs="Verdana"/>
                <w:sz w:val="22"/>
                <w:szCs w:val="22"/>
              </w:rPr>
              <w:t>publicidad</w:t>
            </w:r>
            <w:r w:rsidR="006C5FF6" w:rsidRPr="21FF1D89">
              <w:rPr>
                <w:rFonts w:ascii="Verdana" w:eastAsia="Verdana" w:hAnsi="Verdana" w:cs="Verdana"/>
                <w:sz w:val="22"/>
                <w:szCs w:val="22"/>
              </w:rPr>
              <w:t>.</w:t>
            </w:r>
          </w:p>
          <w:p w14:paraId="581F75F0" w14:textId="77777777" w:rsidR="00D05B67" w:rsidRPr="00084B49" w:rsidRDefault="00D05B67" w:rsidP="21FF1D89">
            <w:pPr>
              <w:jc w:val="both"/>
              <w:rPr>
                <w:rFonts w:ascii="Verdana" w:eastAsia="Verdana" w:hAnsi="Verdana" w:cs="Verdana"/>
                <w:i/>
                <w:iCs/>
                <w:color w:val="808080"/>
                <w:sz w:val="22"/>
                <w:szCs w:val="22"/>
              </w:rPr>
            </w:pPr>
          </w:p>
        </w:tc>
        <w:tc>
          <w:tcPr>
            <w:tcW w:w="3320" w:type="dxa"/>
            <w:tcBorders>
              <w:top w:val="single" w:sz="4" w:space="0" w:color="auto"/>
              <w:left w:val="single" w:sz="4" w:space="0" w:color="auto"/>
              <w:bottom w:val="single" w:sz="4" w:space="0" w:color="auto"/>
            </w:tcBorders>
            <w:shd w:val="clear" w:color="auto" w:fill="FFFFFF" w:themeFill="background1"/>
            <w:vAlign w:val="center"/>
          </w:tcPr>
          <w:p w14:paraId="49FC50E7" w14:textId="77777777" w:rsidR="00D05B67" w:rsidRPr="006C5FF6" w:rsidRDefault="006C5FF6" w:rsidP="21FF1D89">
            <w:pPr>
              <w:jc w:val="center"/>
              <w:rPr>
                <w:rFonts w:ascii="Verdana" w:eastAsia="Verdana" w:hAnsi="Verdana" w:cs="Verdana"/>
                <w:i/>
                <w:iCs/>
                <w:sz w:val="22"/>
                <w:szCs w:val="22"/>
              </w:rPr>
            </w:pPr>
            <w:r w:rsidRPr="21FF1D89">
              <w:rPr>
                <w:rFonts w:ascii="Verdana" w:eastAsia="Verdana" w:hAnsi="Verdana" w:cs="Verdana"/>
                <w:i/>
                <w:iCs/>
                <w:sz w:val="22"/>
                <w:szCs w:val="22"/>
              </w:rPr>
              <w:t>X</w:t>
            </w:r>
          </w:p>
        </w:tc>
      </w:tr>
      <w:tr w:rsidR="00FF79A1" w:rsidRPr="009F7CED" w14:paraId="20B9241E" w14:textId="77777777" w:rsidTr="21FF1D89">
        <w:trPr>
          <w:trHeight w:val="66"/>
        </w:trPr>
        <w:tc>
          <w:tcPr>
            <w:tcW w:w="6640" w:type="dxa"/>
            <w:gridSpan w:val="2"/>
            <w:tcBorders>
              <w:top w:val="single" w:sz="4" w:space="0" w:color="auto"/>
              <w:bottom w:val="single" w:sz="4" w:space="0" w:color="auto"/>
              <w:right w:val="single" w:sz="4" w:space="0" w:color="auto"/>
            </w:tcBorders>
            <w:shd w:val="clear" w:color="auto" w:fill="FFFFFF" w:themeFill="background1"/>
            <w:vAlign w:val="center"/>
          </w:tcPr>
          <w:p w14:paraId="6CD4139F" w14:textId="273DB66A" w:rsidR="00FF79A1" w:rsidRPr="000C45A5" w:rsidRDefault="000C45A5" w:rsidP="21FF1D89">
            <w:pPr>
              <w:jc w:val="both"/>
              <w:rPr>
                <w:rFonts w:ascii="Verdana" w:eastAsia="Verdana" w:hAnsi="Verdana" w:cs="Verdana"/>
                <w:sz w:val="22"/>
                <w:szCs w:val="22"/>
              </w:rPr>
            </w:pPr>
            <w:r w:rsidRPr="21FF1D89">
              <w:rPr>
                <w:rFonts w:ascii="Verdana" w:eastAsia="Verdana" w:hAnsi="Verdana" w:cs="Verdana"/>
                <w:sz w:val="22"/>
                <w:szCs w:val="22"/>
              </w:rPr>
              <w:t>Memorando No. 20264000106123 del 27 de octubre de 2026, expedido por la Oficina Asesora de Planeación, que establece los parámetros α (alpha) y γ (gamma) para el cálculo de la tarifa de la Contribución Especial de Vigilancia.</w:t>
            </w:r>
          </w:p>
        </w:tc>
        <w:tc>
          <w:tcPr>
            <w:tcW w:w="3320" w:type="dxa"/>
            <w:tcBorders>
              <w:top w:val="single" w:sz="4" w:space="0" w:color="auto"/>
              <w:left w:val="single" w:sz="4" w:space="0" w:color="auto"/>
              <w:bottom w:val="single" w:sz="4" w:space="0" w:color="auto"/>
            </w:tcBorders>
            <w:shd w:val="clear" w:color="auto" w:fill="FFFFFF" w:themeFill="background1"/>
            <w:vAlign w:val="center"/>
          </w:tcPr>
          <w:p w14:paraId="5F19226B" w14:textId="33ACD0FB" w:rsidR="00FF79A1" w:rsidRPr="000C45A5" w:rsidRDefault="10E335D4" w:rsidP="21FF1D89">
            <w:pPr>
              <w:jc w:val="center"/>
              <w:rPr>
                <w:rFonts w:ascii="Verdana" w:eastAsia="Verdana" w:hAnsi="Verdana" w:cs="Verdana"/>
                <w:i/>
                <w:iCs/>
                <w:sz w:val="22"/>
                <w:szCs w:val="22"/>
              </w:rPr>
            </w:pPr>
            <w:r w:rsidRPr="21FF1D89">
              <w:rPr>
                <w:rFonts w:ascii="Verdana" w:eastAsia="Verdana" w:hAnsi="Verdana" w:cs="Verdana"/>
                <w:i/>
                <w:iCs/>
                <w:sz w:val="22"/>
                <w:szCs w:val="22"/>
              </w:rPr>
              <w:t>X</w:t>
            </w:r>
          </w:p>
          <w:p w14:paraId="1F01BCEA" w14:textId="03985451" w:rsidR="00FF79A1" w:rsidRPr="000C45A5" w:rsidRDefault="00FF79A1" w:rsidP="21FF1D89">
            <w:pPr>
              <w:jc w:val="center"/>
              <w:rPr>
                <w:rFonts w:ascii="Verdana" w:eastAsia="Verdana" w:hAnsi="Verdana" w:cs="Verdana"/>
                <w:i/>
                <w:iCs/>
                <w:sz w:val="22"/>
                <w:szCs w:val="22"/>
              </w:rPr>
            </w:pPr>
          </w:p>
        </w:tc>
      </w:tr>
    </w:tbl>
    <w:p w14:paraId="1598EB03" w14:textId="77777777" w:rsidR="00301DC2" w:rsidRPr="009F7CED" w:rsidRDefault="00301DC2" w:rsidP="21FF1D89">
      <w:pPr>
        <w:ind w:right="-377"/>
        <w:jc w:val="both"/>
        <w:rPr>
          <w:rFonts w:ascii="Verdana" w:eastAsia="Verdana" w:hAnsi="Verdana" w:cs="Verdana"/>
          <w:sz w:val="22"/>
          <w:szCs w:val="22"/>
        </w:rPr>
      </w:pPr>
    </w:p>
    <w:p w14:paraId="4C13175E" w14:textId="0DCD3703" w:rsidR="777E91BA" w:rsidRDefault="777E91BA" w:rsidP="21FF1D89">
      <w:pPr>
        <w:ind w:left="-1276" w:right="-377" w:firstLine="283"/>
        <w:jc w:val="both"/>
        <w:rPr>
          <w:rFonts w:ascii="Verdana" w:eastAsia="Verdana" w:hAnsi="Verdana" w:cs="Verdana"/>
          <w:b/>
          <w:bCs/>
          <w:sz w:val="22"/>
          <w:szCs w:val="22"/>
        </w:rPr>
      </w:pPr>
    </w:p>
    <w:p w14:paraId="267C9AD9" w14:textId="77777777" w:rsidR="00F16839" w:rsidRPr="006C5FF6" w:rsidRDefault="000B30A6" w:rsidP="21FF1D89">
      <w:pPr>
        <w:ind w:left="-1276" w:right="-377" w:firstLine="283"/>
        <w:jc w:val="both"/>
        <w:rPr>
          <w:rFonts w:ascii="Verdana" w:eastAsia="Verdana" w:hAnsi="Verdana" w:cs="Verdana"/>
          <w:b/>
          <w:bCs/>
          <w:sz w:val="22"/>
          <w:szCs w:val="22"/>
        </w:rPr>
      </w:pPr>
      <w:r w:rsidRPr="21FF1D89">
        <w:rPr>
          <w:rFonts w:ascii="Verdana" w:eastAsia="Verdana" w:hAnsi="Verdana" w:cs="Verdana"/>
          <w:b/>
          <w:bCs/>
          <w:sz w:val="22"/>
          <w:szCs w:val="22"/>
        </w:rPr>
        <w:t>Aprobó</w:t>
      </w:r>
      <w:r w:rsidR="00CB4D37" w:rsidRPr="21FF1D89">
        <w:rPr>
          <w:rFonts w:ascii="Verdana" w:eastAsia="Verdana" w:hAnsi="Verdana" w:cs="Verdana"/>
          <w:b/>
          <w:bCs/>
          <w:sz w:val="22"/>
          <w:szCs w:val="22"/>
        </w:rPr>
        <w:t>:</w:t>
      </w:r>
    </w:p>
    <w:p w14:paraId="154D389F" w14:textId="77777777" w:rsidR="00014D67" w:rsidRPr="009F7CED" w:rsidRDefault="00014D67" w:rsidP="21FF1D89">
      <w:pPr>
        <w:ind w:left="-1276" w:right="-377"/>
        <w:jc w:val="both"/>
        <w:rPr>
          <w:rFonts w:ascii="Verdana" w:eastAsia="Verdana" w:hAnsi="Verdana" w:cs="Verdana"/>
          <w:sz w:val="22"/>
          <w:szCs w:val="22"/>
        </w:rPr>
      </w:pPr>
    </w:p>
    <w:p w14:paraId="4E81F1AB" w14:textId="77777777" w:rsidR="00D05B67" w:rsidRDefault="00D05B67" w:rsidP="21FF1D89">
      <w:pPr>
        <w:pStyle w:val="ColorfulList-Accent11"/>
        <w:spacing w:line="240" w:lineRule="auto"/>
        <w:jc w:val="both"/>
        <w:rPr>
          <w:rFonts w:ascii="Verdana" w:eastAsia="Verdana" w:hAnsi="Verdana" w:cs="Verdana"/>
          <w:b/>
          <w:bCs/>
        </w:rPr>
      </w:pPr>
      <w:r w:rsidRPr="21FF1D89">
        <w:rPr>
          <w:rFonts w:ascii="Verdana" w:eastAsia="Verdana" w:hAnsi="Verdana" w:cs="Verdana"/>
          <w:b/>
          <w:bCs/>
        </w:rPr>
        <w:t>_________________</w:t>
      </w:r>
    </w:p>
    <w:p w14:paraId="6A211904" w14:textId="77777777" w:rsidR="00D05B67" w:rsidRDefault="00D05B67" w:rsidP="21FF1D89">
      <w:pPr>
        <w:pStyle w:val="ColorfulList-Accent11"/>
        <w:spacing w:line="240" w:lineRule="auto"/>
        <w:rPr>
          <w:rFonts w:ascii="Verdana" w:eastAsia="Verdana" w:hAnsi="Verdana" w:cs="Verdana"/>
          <w:b/>
          <w:bCs/>
        </w:rPr>
      </w:pPr>
      <w:r w:rsidRPr="21FF1D89">
        <w:rPr>
          <w:rFonts w:ascii="Verdana" w:eastAsia="Verdana" w:hAnsi="Verdana" w:cs="Verdana"/>
          <w:b/>
          <w:bCs/>
        </w:rPr>
        <w:t>Nombre y firma del Jefe de la Oficina Jurídica entidad originadora o dependencia que haga sus veces</w:t>
      </w:r>
    </w:p>
    <w:p w14:paraId="12C99DE0" w14:textId="77777777" w:rsidR="00D05B67" w:rsidRDefault="00D05B67" w:rsidP="21FF1D89">
      <w:pPr>
        <w:pStyle w:val="ColorfulList-Accent11"/>
        <w:spacing w:line="240" w:lineRule="auto"/>
        <w:rPr>
          <w:rFonts w:ascii="Verdana" w:eastAsia="Verdana" w:hAnsi="Verdana" w:cs="Verdana"/>
          <w:b/>
          <w:bCs/>
        </w:rPr>
      </w:pPr>
    </w:p>
    <w:p w14:paraId="5BBA51AC" w14:textId="77777777" w:rsidR="00D05B67" w:rsidRDefault="00D05B67" w:rsidP="21FF1D89">
      <w:pPr>
        <w:pStyle w:val="ColorfulList-Accent11"/>
        <w:spacing w:line="240" w:lineRule="auto"/>
        <w:rPr>
          <w:rFonts w:ascii="Verdana" w:eastAsia="Verdana" w:hAnsi="Verdana" w:cs="Verdana"/>
          <w:b/>
          <w:bCs/>
        </w:rPr>
      </w:pPr>
      <w:r w:rsidRPr="21FF1D89">
        <w:rPr>
          <w:rFonts w:ascii="Verdana" w:eastAsia="Verdana" w:hAnsi="Verdana" w:cs="Verdana"/>
          <w:b/>
          <w:bCs/>
        </w:rPr>
        <w:t>Nombre y firma del (los) servidor(es) público(s) responsables en la entidad cabeza del sector administrativo que lidera el proyecto normativo</w:t>
      </w:r>
    </w:p>
    <w:p w14:paraId="15DC0F46" w14:textId="77777777" w:rsidR="00D05B67" w:rsidRDefault="00D05B67" w:rsidP="21FF1D89">
      <w:pPr>
        <w:pStyle w:val="ColorfulList-Accent11"/>
        <w:spacing w:line="240" w:lineRule="auto"/>
        <w:rPr>
          <w:rFonts w:ascii="Verdana" w:eastAsia="Verdana" w:hAnsi="Verdana" w:cs="Verdana"/>
          <w:b/>
          <w:bCs/>
        </w:rPr>
      </w:pPr>
    </w:p>
    <w:p w14:paraId="3642B776" w14:textId="77777777" w:rsidR="006779DA" w:rsidRPr="0075705D" w:rsidRDefault="00D05B67" w:rsidP="21FF1D89">
      <w:pPr>
        <w:pStyle w:val="ColorfulList-Accent11"/>
        <w:spacing w:line="240" w:lineRule="auto"/>
        <w:rPr>
          <w:rFonts w:ascii="Verdana" w:eastAsia="Verdana" w:hAnsi="Verdana" w:cs="Verdana"/>
          <w:b/>
          <w:bCs/>
        </w:rPr>
      </w:pPr>
      <w:r w:rsidRPr="21FF1D89">
        <w:rPr>
          <w:rFonts w:ascii="Verdana" w:eastAsia="Verdana" w:hAnsi="Verdana" w:cs="Verdana"/>
          <w:b/>
          <w:bCs/>
        </w:rPr>
        <w:t>Nombre y firma del (los) servidor(es) público(s) responsables de otras entidades</w:t>
      </w:r>
      <w:r w:rsidRPr="21FF1D89">
        <w:rPr>
          <w:rFonts w:ascii="Verdana" w:eastAsia="Verdana" w:hAnsi="Verdana" w:cs="Verdana"/>
        </w:rPr>
        <w:t xml:space="preserve"> </w:t>
      </w:r>
    </w:p>
    <w:sectPr w:rsidR="006779DA" w:rsidRPr="0075705D" w:rsidSect="00696582">
      <w:headerReference w:type="default" r:id="rId11"/>
      <w:footerReference w:type="default" r:id="rId12"/>
      <w:headerReference w:type="first" r:id="rId13"/>
      <w:type w:val="continuous"/>
      <w:pgSz w:w="12240" w:h="15840" w:code="1"/>
      <w:pgMar w:top="1616" w:right="1701" w:bottom="1115" w:left="170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D0DB2" w14:textId="77777777" w:rsidR="0090622C" w:rsidRDefault="0090622C">
      <w:r>
        <w:separator/>
      </w:r>
    </w:p>
  </w:endnote>
  <w:endnote w:type="continuationSeparator" w:id="0">
    <w:p w14:paraId="707F087F" w14:textId="77777777" w:rsidR="0090622C" w:rsidRDefault="00906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7B86F" w14:textId="77777777" w:rsidR="00836C6A" w:rsidRDefault="00836C6A">
    <w:pPr>
      <w:pStyle w:val="Footer"/>
      <w:jc w:val="right"/>
    </w:pPr>
    <w:r>
      <w:fldChar w:fldCharType="begin"/>
    </w:r>
    <w:r w:rsidR="000C5964">
      <w:instrText>PAGE</w:instrText>
    </w:r>
    <w:r>
      <w:instrText xml:space="preserve">   \* MERGEFORMAT</w:instrText>
    </w:r>
    <w:r>
      <w:fldChar w:fldCharType="separate"/>
    </w:r>
    <w:r w:rsidR="00C7145D">
      <w:rPr>
        <w:noProof/>
      </w:rPr>
      <w:t>2</w:t>
    </w:r>
    <w:r>
      <w:fldChar w:fldCharType="end"/>
    </w:r>
  </w:p>
  <w:p w14:paraId="7DBB634C" w14:textId="77777777" w:rsidR="00F07A7D" w:rsidRPr="0084294E" w:rsidRDefault="00F07A7D" w:rsidP="00FA4A9E">
    <w:pPr>
      <w:pStyle w:val="Footer"/>
      <w:jc w:val="center"/>
      <w:rPr>
        <w:sz w:val="18"/>
        <w:szCs w:val="18"/>
        <w:lang w:val="es-C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FBBF7" w14:textId="77777777" w:rsidR="0090622C" w:rsidRDefault="0090622C">
      <w:r>
        <w:separator/>
      </w:r>
    </w:p>
  </w:footnote>
  <w:footnote w:type="continuationSeparator" w:id="0">
    <w:p w14:paraId="4AF28602" w14:textId="77777777" w:rsidR="0090622C" w:rsidRDefault="0090622C">
      <w:r>
        <w:continuationSeparator/>
      </w:r>
    </w:p>
  </w:footnote>
  <w:footnote w:id="1">
    <w:p w14:paraId="4DE2F6DB" w14:textId="77777777" w:rsidR="0077335E" w:rsidRPr="00081F55" w:rsidRDefault="0077335E" w:rsidP="00081F55">
      <w:pPr>
        <w:spacing w:before="158" w:line="264" w:lineRule="auto"/>
        <w:ind w:right="360"/>
        <w:rPr>
          <w:sz w:val="18"/>
          <w:szCs w:val="18"/>
        </w:rPr>
      </w:pPr>
      <w:r w:rsidRPr="00081F55">
        <w:rPr>
          <w:rStyle w:val="FootnoteReference"/>
          <w:sz w:val="18"/>
          <w:szCs w:val="18"/>
        </w:rPr>
        <w:footnoteRef/>
      </w:r>
      <w:r w:rsidRPr="00081F55">
        <w:rPr>
          <w:sz w:val="18"/>
          <w:szCs w:val="18"/>
        </w:rPr>
        <w:t xml:space="preserve"> Disponible en</w:t>
      </w:r>
      <w:r w:rsidRPr="00081F55">
        <w:rPr>
          <w:spacing w:val="-4"/>
          <w:sz w:val="18"/>
          <w:szCs w:val="18"/>
        </w:rPr>
        <w:t xml:space="preserve"> </w:t>
      </w:r>
      <w:r w:rsidRPr="00081F55">
        <w:rPr>
          <w:sz w:val="18"/>
          <w:szCs w:val="18"/>
        </w:rPr>
        <w:t>el</w:t>
      </w:r>
      <w:r w:rsidRPr="00081F55">
        <w:rPr>
          <w:spacing w:val="-1"/>
          <w:sz w:val="18"/>
          <w:szCs w:val="18"/>
        </w:rPr>
        <w:t xml:space="preserve"> </w:t>
      </w:r>
      <w:r w:rsidRPr="00081F55">
        <w:rPr>
          <w:sz w:val="18"/>
          <w:szCs w:val="18"/>
        </w:rPr>
        <w:t>Anexo</w:t>
      </w:r>
      <w:r w:rsidRPr="00081F55">
        <w:rPr>
          <w:spacing w:val="-2"/>
          <w:sz w:val="18"/>
          <w:szCs w:val="18"/>
        </w:rPr>
        <w:t xml:space="preserve"> </w:t>
      </w:r>
      <w:r w:rsidRPr="00081F55">
        <w:rPr>
          <w:sz w:val="18"/>
          <w:szCs w:val="18"/>
        </w:rPr>
        <w:t>1 de la</w:t>
      </w:r>
      <w:r w:rsidRPr="00081F55">
        <w:rPr>
          <w:spacing w:val="-1"/>
          <w:sz w:val="18"/>
          <w:szCs w:val="18"/>
        </w:rPr>
        <w:t xml:space="preserve"> </w:t>
      </w:r>
      <w:r w:rsidRPr="00081F55">
        <w:rPr>
          <w:sz w:val="18"/>
          <w:szCs w:val="18"/>
        </w:rPr>
        <w:t>resolución</w:t>
      </w:r>
      <w:r w:rsidRPr="00081F55">
        <w:rPr>
          <w:spacing w:val="-1"/>
          <w:sz w:val="18"/>
          <w:szCs w:val="18"/>
        </w:rPr>
        <w:t xml:space="preserve"> </w:t>
      </w:r>
      <w:r w:rsidRPr="00081F55">
        <w:rPr>
          <w:sz w:val="18"/>
          <w:szCs w:val="18"/>
        </w:rPr>
        <w:t>número</w:t>
      </w:r>
      <w:r w:rsidRPr="00081F55">
        <w:rPr>
          <w:spacing w:val="-3"/>
          <w:sz w:val="18"/>
          <w:szCs w:val="18"/>
        </w:rPr>
        <w:t xml:space="preserve"> </w:t>
      </w:r>
      <w:r w:rsidRPr="00081F55">
        <w:rPr>
          <w:sz w:val="18"/>
          <w:szCs w:val="18"/>
        </w:rPr>
        <w:t>15943</w:t>
      </w:r>
      <w:r w:rsidRPr="00081F55">
        <w:rPr>
          <w:spacing w:val="-2"/>
          <w:sz w:val="18"/>
          <w:szCs w:val="18"/>
        </w:rPr>
        <w:t xml:space="preserve"> </w:t>
      </w:r>
      <w:r w:rsidRPr="00081F55">
        <w:rPr>
          <w:sz w:val="18"/>
          <w:szCs w:val="18"/>
        </w:rPr>
        <w:t>del</w:t>
      </w:r>
      <w:r w:rsidRPr="00081F55">
        <w:rPr>
          <w:spacing w:val="-1"/>
          <w:sz w:val="18"/>
          <w:szCs w:val="18"/>
        </w:rPr>
        <w:t xml:space="preserve"> </w:t>
      </w:r>
      <w:r w:rsidRPr="00081F55">
        <w:rPr>
          <w:sz w:val="18"/>
          <w:szCs w:val="18"/>
        </w:rPr>
        <w:t>2</w:t>
      </w:r>
      <w:r w:rsidRPr="00081F55">
        <w:rPr>
          <w:spacing w:val="-2"/>
          <w:sz w:val="18"/>
          <w:szCs w:val="18"/>
        </w:rPr>
        <w:t xml:space="preserve"> </w:t>
      </w:r>
      <w:r w:rsidRPr="00081F55">
        <w:rPr>
          <w:sz w:val="18"/>
          <w:szCs w:val="18"/>
        </w:rPr>
        <w:t>de</w:t>
      </w:r>
      <w:r w:rsidRPr="00081F55">
        <w:rPr>
          <w:spacing w:val="-3"/>
          <w:sz w:val="18"/>
          <w:szCs w:val="18"/>
        </w:rPr>
        <w:t xml:space="preserve"> </w:t>
      </w:r>
      <w:r w:rsidRPr="00081F55">
        <w:rPr>
          <w:sz w:val="18"/>
          <w:szCs w:val="18"/>
        </w:rPr>
        <w:t>diciembre</w:t>
      </w:r>
      <w:r w:rsidRPr="00081F55">
        <w:rPr>
          <w:spacing w:val="-2"/>
          <w:sz w:val="18"/>
          <w:szCs w:val="18"/>
        </w:rPr>
        <w:t xml:space="preserve"> </w:t>
      </w:r>
      <w:r w:rsidRPr="00081F55">
        <w:rPr>
          <w:sz w:val="18"/>
          <w:szCs w:val="18"/>
        </w:rPr>
        <w:t>de</w:t>
      </w:r>
      <w:r w:rsidRPr="00081F55">
        <w:rPr>
          <w:spacing w:val="-2"/>
          <w:sz w:val="18"/>
          <w:szCs w:val="18"/>
        </w:rPr>
        <w:t xml:space="preserve"> </w:t>
      </w:r>
      <w:r w:rsidRPr="00081F55">
        <w:rPr>
          <w:sz w:val="18"/>
          <w:szCs w:val="18"/>
        </w:rPr>
        <w:t>2021,</w:t>
      </w:r>
      <w:r w:rsidRPr="00081F55">
        <w:rPr>
          <w:spacing w:val="-1"/>
          <w:sz w:val="18"/>
          <w:szCs w:val="18"/>
        </w:rPr>
        <w:t xml:space="preserve"> </w:t>
      </w:r>
      <w:r w:rsidRPr="00081F55">
        <w:rPr>
          <w:sz w:val="18"/>
          <w:szCs w:val="18"/>
        </w:rPr>
        <w:t>publicada</w:t>
      </w:r>
      <w:r w:rsidRPr="00081F55">
        <w:rPr>
          <w:spacing w:val="-1"/>
          <w:sz w:val="18"/>
          <w:szCs w:val="18"/>
        </w:rPr>
        <w:t xml:space="preserve"> </w:t>
      </w:r>
      <w:r w:rsidRPr="00081F55">
        <w:rPr>
          <w:sz w:val="18"/>
          <w:szCs w:val="18"/>
        </w:rPr>
        <w:t>en</w:t>
      </w:r>
      <w:r w:rsidRPr="00081F55">
        <w:rPr>
          <w:spacing w:val="-4"/>
          <w:sz w:val="18"/>
          <w:szCs w:val="18"/>
        </w:rPr>
        <w:t xml:space="preserve"> </w:t>
      </w:r>
      <w:r w:rsidRPr="00081F55">
        <w:rPr>
          <w:sz w:val="18"/>
          <w:szCs w:val="18"/>
        </w:rPr>
        <w:t>la</w:t>
      </w:r>
      <w:r w:rsidRPr="00081F55">
        <w:rPr>
          <w:spacing w:val="-1"/>
          <w:sz w:val="18"/>
          <w:szCs w:val="18"/>
        </w:rPr>
        <w:t xml:space="preserve"> </w:t>
      </w:r>
      <w:r w:rsidRPr="00081F55">
        <w:rPr>
          <w:sz w:val="18"/>
          <w:szCs w:val="18"/>
        </w:rPr>
        <w:t>página web de la Superintendencia de Transporte y en el Diario oficial No. 51.877 del 03 de diciembre de 2021.</w:t>
      </w:r>
    </w:p>
  </w:footnote>
  <w:footnote w:id="2">
    <w:p w14:paraId="2D0E19FE" w14:textId="243E882C" w:rsidR="00081F55" w:rsidRPr="00081F55" w:rsidRDefault="00081F55">
      <w:pPr>
        <w:pStyle w:val="FootnoteText"/>
        <w:rPr>
          <w:lang w:val="es-ES"/>
        </w:rPr>
      </w:pPr>
      <w:r w:rsidRPr="00081F55">
        <w:rPr>
          <w:rStyle w:val="FootnoteReference"/>
          <w:sz w:val="18"/>
          <w:szCs w:val="18"/>
        </w:rPr>
        <w:footnoteRef/>
      </w:r>
      <w:r w:rsidRPr="00081F55">
        <w:rPr>
          <w:sz w:val="18"/>
          <w:szCs w:val="18"/>
          <w:lang w:val="es-ES"/>
        </w:rPr>
        <w:t xml:space="preserve"> https://www.supertransporte.gov.co/documentos/2021/Diciembre/Financiera_06/15943de2021.pdf</w:t>
      </w:r>
      <w:r>
        <w:rPr>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7871A" w14:textId="77777777" w:rsidR="00F07A7D" w:rsidRDefault="00F07A7D">
    <w:pPr>
      <w:pStyle w:val="Header"/>
    </w:pPr>
  </w:p>
  <w:tbl>
    <w:tblPr>
      <w:tblW w:w="10798" w:type="dxa"/>
      <w:tblInd w:w="-9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1"/>
      <w:gridCol w:w="6257"/>
    </w:tblGrid>
    <w:tr w:rsidR="00696582" w14:paraId="71BA3289" w14:textId="77777777" w:rsidTr="001447C1">
      <w:tc>
        <w:tcPr>
          <w:tcW w:w="4253" w:type="dxa"/>
        </w:tcPr>
        <w:p w14:paraId="35F69FE0" w14:textId="77777777" w:rsidR="00696582" w:rsidRDefault="005E72FA" w:rsidP="001447C1">
          <w:pPr>
            <w:pStyle w:val="Header"/>
          </w:pPr>
          <w:r>
            <w:rPr>
              <w:noProof/>
              <w:lang w:val="es-ES_tradnl" w:eastAsia="es-ES_tradnl"/>
            </w:rPr>
            <w:pict w14:anchorId="33AB94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9pt">
                <v:imagedata r:id="rId1" o:title="Logo-Gobierno-de-Colombia"/>
              </v:shape>
            </w:pict>
          </w:r>
        </w:p>
      </w:tc>
      <w:tc>
        <w:tcPr>
          <w:tcW w:w="6545" w:type="dxa"/>
          <w:vAlign w:val="center"/>
        </w:tcPr>
        <w:p w14:paraId="51602D64" w14:textId="77777777" w:rsidR="00696582" w:rsidRDefault="00696582" w:rsidP="001447C1">
          <w:pPr>
            <w:pStyle w:val="Heading2"/>
            <w:ind w:left="72" w:right="72"/>
          </w:pPr>
          <w:r w:rsidRPr="00FD3D04">
            <w:rPr>
              <w:rFonts w:cs="Arial"/>
              <w:bCs/>
              <w:color w:val="000000"/>
              <w:sz w:val="24"/>
              <w:szCs w:val="24"/>
            </w:rPr>
            <w:t>FORMATO MEMORIA JUSTIFICATIVA</w:t>
          </w:r>
        </w:p>
      </w:tc>
    </w:tr>
  </w:tbl>
  <w:p w14:paraId="0F31B07A" w14:textId="77777777" w:rsidR="00F07A7D" w:rsidRDefault="00F07A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98" w:type="dxa"/>
      <w:tblInd w:w="-9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1"/>
      <w:gridCol w:w="6257"/>
    </w:tblGrid>
    <w:tr w:rsidR="00350767" w14:paraId="5519BC8C" w14:textId="77777777" w:rsidTr="00FD3D04">
      <w:tc>
        <w:tcPr>
          <w:tcW w:w="4253" w:type="dxa"/>
        </w:tcPr>
        <w:p w14:paraId="7E1CF8E0" w14:textId="77777777" w:rsidR="00350767" w:rsidRDefault="005E72FA">
          <w:pPr>
            <w:pStyle w:val="Header"/>
          </w:pPr>
          <w:r>
            <w:rPr>
              <w:noProof/>
              <w:lang w:val="es-ES_tradnl" w:eastAsia="es-ES_tradnl"/>
            </w:rPr>
            <w:pict w14:anchorId="5865A1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9pt">
                <v:imagedata r:id="rId1" o:title="Logo-Gobierno-de-Colombia"/>
              </v:shape>
            </w:pict>
          </w:r>
        </w:p>
      </w:tc>
      <w:tc>
        <w:tcPr>
          <w:tcW w:w="6545" w:type="dxa"/>
          <w:vAlign w:val="center"/>
        </w:tcPr>
        <w:p w14:paraId="3884AE26" w14:textId="77777777" w:rsidR="00350767" w:rsidRDefault="00350767" w:rsidP="00FD3D04">
          <w:pPr>
            <w:pStyle w:val="Heading2"/>
            <w:ind w:left="72" w:right="72"/>
          </w:pPr>
          <w:r w:rsidRPr="00FD3D04">
            <w:rPr>
              <w:rFonts w:cs="Arial"/>
              <w:bCs/>
              <w:color w:val="000000"/>
              <w:sz w:val="24"/>
              <w:szCs w:val="24"/>
            </w:rPr>
            <w:t>FORMATO MEMORIA JUSTIFICATIVA</w:t>
          </w:r>
        </w:p>
      </w:tc>
    </w:tr>
  </w:tbl>
  <w:p w14:paraId="57633168" w14:textId="77777777" w:rsidR="00350767" w:rsidRDefault="003507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16E3F"/>
    <w:multiLevelType w:val="hybridMultilevel"/>
    <w:tmpl w:val="E4BA3FE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95F1F71"/>
    <w:multiLevelType w:val="hybridMultilevel"/>
    <w:tmpl w:val="E220938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9937E34"/>
    <w:multiLevelType w:val="hybridMultilevel"/>
    <w:tmpl w:val="EBC2F2E6"/>
    <w:lvl w:ilvl="0" w:tplc="D3C24856">
      <w:numFmt w:val="bullet"/>
      <w:lvlText w:val="-"/>
      <w:lvlJc w:val="left"/>
      <w:pPr>
        <w:ind w:left="360" w:hanging="360"/>
      </w:pPr>
      <w:rPr>
        <w:rFonts w:ascii="Arial" w:eastAsia="Arial Unicode MS" w:hAnsi="Arial" w:cs="Arial" w:hint="default"/>
      </w:rPr>
    </w:lvl>
    <w:lvl w:ilvl="1" w:tplc="240A000D">
      <w:start w:val="1"/>
      <w:numFmt w:val="bullet"/>
      <w:lvlText w:val=""/>
      <w:lvlJc w:val="left"/>
      <w:pPr>
        <w:ind w:left="1080" w:hanging="360"/>
      </w:pPr>
      <w:rPr>
        <w:rFonts w:ascii="Wingdings" w:hAnsi="Wingdings"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3" w15:restartNumberingAfterBreak="0">
    <w:nsid w:val="0DE945B7"/>
    <w:multiLevelType w:val="hybridMultilevel"/>
    <w:tmpl w:val="9BA8E9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F7F2FD2"/>
    <w:multiLevelType w:val="hybridMultilevel"/>
    <w:tmpl w:val="23780C54"/>
    <w:lvl w:ilvl="0" w:tplc="7122AF36">
      <w:start w:val="1"/>
      <w:numFmt w:val="decimal"/>
      <w:lvlText w:val="%1."/>
      <w:lvlJc w:val="left"/>
      <w:pPr>
        <w:ind w:left="720" w:hanging="360"/>
      </w:pPr>
      <w:rPr>
        <w:rFonts w:ascii="Arial" w:eastAsia="Calibri" w:hAnsi="Arial" w:cs="Arial" w:hint="default"/>
        <w:b/>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78D43E1"/>
    <w:multiLevelType w:val="hybridMultilevel"/>
    <w:tmpl w:val="3E3C0C3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80077F4"/>
    <w:multiLevelType w:val="hybridMultilevel"/>
    <w:tmpl w:val="471ED7F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15:restartNumberingAfterBreak="0">
    <w:nsid w:val="1B331E40"/>
    <w:multiLevelType w:val="hybridMultilevel"/>
    <w:tmpl w:val="7EB8E86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9225D5"/>
    <w:multiLevelType w:val="hybridMultilevel"/>
    <w:tmpl w:val="2752FB6E"/>
    <w:lvl w:ilvl="0" w:tplc="0C0A0017">
      <w:start w:val="1"/>
      <w:numFmt w:val="lowerLetter"/>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9" w15:restartNumberingAfterBreak="0">
    <w:nsid w:val="1F7F7418"/>
    <w:multiLevelType w:val="hybridMultilevel"/>
    <w:tmpl w:val="561034C0"/>
    <w:lvl w:ilvl="0" w:tplc="C688F994">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5CC3AAB"/>
    <w:multiLevelType w:val="hybridMultilevel"/>
    <w:tmpl w:val="C72A38F8"/>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79544A"/>
    <w:multiLevelType w:val="hybridMultilevel"/>
    <w:tmpl w:val="D9BA36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AE30D56"/>
    <w:multiLevelType w:val="hybridMultilevel"/>
    <w:tmpl w:val="B512F1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C7D6525"/>
    <w:multiLevelType w:val="hybridMultilevel"/>
    <w:tmpl w:val="14323D58"/>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C8D575C"/>
    <w:multiLevelType w:val="hybridMultilevel"/>
    <w:tmpl w:val="903E42D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FC438A4"/>
    <w:multiLevelType w:val="hybridMultilevel"/>
    <w:tmpl w:val="CC544A2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917AA6"/>
    <w:multiLevelType w:val="hybridMultilevel"/>
    <w:tmpl w:val="78BE8B20"/>
    <w:lvl w:ilvl="0" w:tplc="D10EA2F8">
      <w:start w:val="1"/>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8333F05"/>
    <w:multiLevelType w:val="hybridMultilevel"/>
    <w:tmpl w:val="DBDC35E8"/>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96341FF"/>
    <w:multiLevelType w:val="multilevel"/>
    <w:tmpl w:val="078847B8"/>
    <w:lvl w:ilvl="0">
      <w:start w:val="2"/>
      <w:numFmt w:val="decimal"/>
      <w:lvlText w:val="%1"/>
      <w:lvlJc w:val="left"/>
      <w:pPr>
        <w:tabs>
          <w:tab w:val="num" w:pos="375"/>
        </w:tabs>
        <w:ind w:left="375" w:hanging="375"/>
      </w:pPr>
      <w:rPr>
        <w:rFonts w:hint="default"/>
      </w:rPr>
    </w:lvl>
    <w:lvl w:ilvl="1">
      <w:start w:val="3"/>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A7C7321"/>
    <w:multiLevelType w:val="hybridMultilevel"/>
    <w:tmpl w:val="EF704034"/>
    <w:lvl w:ilvl="0" w:tplc="3AAE91AA">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EF32023"/>
    <w:multiLevelType w:val="hybridMultilevel"/>
    <w:tmpl w:val="E91C692A"/>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1" w15:restartNumberingAfterBreak="0">
    <w:nsid w:val="40A3792D"/>
    <w:multiLevelType w:val="hybridMultilevel"/>
    <w:tmpl w:val="1150A7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4BC1A61"/>
    <w:multiLevelType w:val="hybridMultilevel"/>
    <w:tmpl w:val="9C96BFC6"/>
    <w:lvl w:ilvl="0" w:tplc="AE5A3DCC">
      <w:start w:val="4"/>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9127B63"/>
    <w:multiLevelType w:val="hybridMultilevel"/>
    <w:tmpl w:val="7BC80F2C"/>
    <w:lvl w:ilvl="0" w:tplc="FFFFFFFF">
      <w:start w:val="1"/>
      <w:numFmt w:val="bullet"/>
      <w:lvlText w:val=""/>
      <w:lvlJc w:val="left"/>
      <w:pPr>
        <w:tabs>
          <w:tab w:val="num" w:pos="720"/>
        </w:tabs>
        <w:ind w:left="720" w:hanging="360"/>
      </w:pPr>
      <w:rPr>
        <w:rFonts w:ascii="Wingdings" w:hAnsi="Wingdings" w:hint="default"/>
      </w:rPr>
    </w:lvl>
    <w:lvl w:ilvl="1" w:tplc="0C0A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AFE38A9"/>
    <w:multiLevelType w:val="hybridMultilevel"/>
    <w:tmpl w:val="B6C654B2"/>
    <w:lvl w:ilvl="0" w:tplc="240A000D">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5" w15:restartNumberingAfterBreak="0">
    <w:nsid w:val="4D811299"/>
    <w:multiLevelType w:val="hybridMultilevel"/>
    <w:tmpl w:val="4CAE1F3E"/>
    <w:lvl w:ilvl="0" w:tplc="C5F83004">
      <w:start w:val="1440"/>
      <w:numFmt w:val="bullet"/>
      <w:lvlText w:val="-"/>
      <w:lvlJc w:val="left"/>
      <w:pPr>
        <w:ind w:left="720" w:hanging="360"/>
      </w:pPr>
      <w:rPr>
        <w:rFonts w:ascii="Arial" w:eastAsia="Arial Unicode MS"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52820AD0"/>
    <w:multiLevelType w:val="hybridMultilevel"/>
    <w:tmpl w:val="44084084"/>
    <w:lvl w:ilvl="0" w:tplc="240A000D">
      <w:start w:val="1"/>
      <w:numFmt w:val="bullet"/>
      <w:lvlText w:val=""/>
      <w:lvlJc w:val="left"/>
      <w:pPr>
        <w:ind w:left="-1020" w:hanging="360"/>
      </w:pPr>
      <w:rPr>
        <w:rFonts w:ascii="Wingdings" w:hAnsi="Wingdings" w:hint="default"/>
      </w:rPr>
    </w:lvl>
    <w:lvl w:ilvl="1" w:tplc="240A0003" w:tentative="1">
      <w:start w:val="1"/>
      <w:numFmt w:val="bullet"/>
      <w:lvlText w:val="o"/>
      <w:lvlJc w:val="left"/>
      <w:pPr>
        <w:ind w:left="-300" w:hanging="360"/>
      </w:pPr>
      <w:rPr>
        <w:rFonts w:ascii="Courier New" w:hAnsi="Courier New" w:cs="Courier New" w:hint="default"/>
      </w:rPr>
    </w:lvl>
    <w:lvl w:ilvl="2" w:tplc="240A0005" w:tentative="1">
      <w:start w:val="1"/>
      <w:numFmt w:val="bullet"/>
      <w:lvlText w:val=""/>
      <w:lvlJc w:val="left"/>
      <w:pPr>
        <w:ind w:left="420" w:hanging="360"/>
      </w:pPr>
      <w:rPr>
        <w:rFonts w:ascii="Wingdings" w:hAnsi="Wingdings" w:hint="default"/>
      </w:rPr>
    </w:lvl>
    <w:lvl w:ilvl="3" w:tplc="240A0001" w:tentative="1">
      <w:start w:val="1"/>
      <w:numFmt w:val="bullet"/>
      <w:lvlText w:val=""/>
      <w:lvlJc w:val="left"/>
      <w:pPr>
        <w:ind w:left="1140" w:hanging="360"/>
      </w:pPr>
      <w:rPr>
        <w:rFonts w:ascii="Symbol" w:hAnsi="Symbol" w:hint="default"/>
      </w:rPr>
    </w:lvl>
    <w:lvl w:ilvl="4" w:tplc="240A0003" w:tentative="1">
      <w:start w:val="1"/>
      <w:numFmt w:val="bullet"/>
      <w:lvlText w:val="o"/>
      <w:lvlJc w:val="left"/>
      <w:pPr>
        <w:ind w:left="1860" w:hanging="360"/>
      </w:pPr>
      <w:rPr>
        <w:rFonts w:ascii="Courier New" w:hAnsi="Courier New" w:cs="Courier New" w:hint="default"/>
      </w:rPr>
    </w:lvl>
    <w:lvl w:ilvl="5" w:tplc="240A0005" w:tentative="1">
      <w:start w:val="1"/>
      <w:numFmt w:val="bullet"/>
      <w:lvlText w:val=""/>
      <w:lvlJc w:val="left"/>
      <w:pPr>
        <w:ind w:left="2580" w:hanging="360"/>
      </w:pPr>
      <w:rPr>
        <w:rFonts w:ascii="Wingdings" w:hAnsi="Wingdings" w:hint="default"/>
      </w:rPr>
    </w:lvl>
    <w:lvl w:ilvl="6" w:tplc="240A0001" w:tentative="1">
      <w:start w:val="1"/>
      <w:numFmt w:val="bullet"/>
      <w:lvlText w:val=""/>
      <w:lvlJc w:val="left"/>
      <w:pPr>
        <w:ind w:left="3300" w:hanging="360"/>
      </w:pPr>
      <w:rPr>
        <w:rFonts w:ascii="Symbol" w:hAnsi="Symbol" w:hint="default"/>
      </w:rPr>
    </w:lvl>
    <w:lvl w:ilvl="7" w:tplc="240A0003" w:tentative="1">
      <w:start w:val="1"/>
      <w:numFmt w:val="bullet"/>
      <w:lvlText w:val="o"/>
      <w:lvlJc w:val="left"/>
      <w:pPr>
        <w:ind w:left="4020" w:hanging="360"/>
      </w:pPr>
      <w:rPr>
        <w:rFonts w:ascii="Courier New" w:hAnsi="Courier New" w:cs="Courier New" w:hint="default"/>
      </w:rPr>
    </w:lvl>
    <w:lvl w:ilvl="8" w:tplc="240A0005" w:tentative="1">
      <w:start w:val="1"/>
      <w:numFmt w:val="bullet"/>
      <w:lvlText w:val=""/>
      <w:lvlJc w:val="left"/>
      <w:pPr>
        <w:ind w:left="4740" w:hanging="360"/>
      </w:pPr>
      <w:rPr>
        <w:rFonts w:ascii="Wingdings" w:hAnsi="Wingdings" w:hint="default"/>
      </w:rPr>
    </w:lvl>
  </w:abstractNum>
  <w:abstractNum w:abstractNumId="27" w15:restartNumberingAfterBreak="0">
    <w:nsid w:val="55612A01"/>
    <w:multiLevelType w:val="hybridMultilevel"/>
    <w:tmpl w:val="516C2342"/>
    <w:lvl w:ilvl="0" w:tplc="240A0003">
      <w:start w:val="1"/>
      <w:numFmt w:val="bullet"/>
      <w:lvlText w:val="o"/>
      <w:lvlJc w:val="left"/>
      <w:pPr>
        <w:ind w:left="1068" w:hanging="360"/>
      </w:pPr>
      <w:rPr>
        <w:rFonts w:ascii="Courier New" w:hAnsi="Courier New" w:cs="Courier New"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8" w15:restartNumberingAfterBreak="0">
    <w:nsid w:val="56C63FAB"/>
    <w:multiLevelType w:val="hybridMultilevel"/>
    <w:tmpl w:val="4B2669D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5988006D"/>
    <w:multiLevelType w:val="hybridMultilevel"/>
    <w:tmpl w:val="1F986C7A"/>
    <w:lvl w:ilvl="0" w:tplc="240A000D">
      <w:start w:val="1"/>
      <w:numFmt w:val="bullet"/>
      <w:lvlText w:val=""/>
      <w:lvlJc w:val="left"/>
      <w:pPr>
        <w:ind w:left="1068" w:hanging="360"/>
      </w:pPr>
      <w:rPr>
        <w:rFonts w:ascii="Wingdings" w:hAnsi="Wingdings"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30" w15:restartNumberingAfterBreak="0">
    <w:nsid w:val="599274BB"/>
    <w:multiLevelType w:val="hybridMultilevel"/>
    <w:tmpl w:val="19B6D61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1" w15:restartNumberingAfterBreak="0">
    <w:nsid w:val="5AC27BD1"/>
    <w:multiLevelType w:val="hybridMultilevel"/>
    <w:tmpl w:val="B00A22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5D4163EC"/>
    <w:multiLevelType w:val="hybridMultilevel"/>
    <w:tmpl w:val="2B166F1E"/>
    <w:lvl w:ilvl="0" w:tplc="0C0A0017">
      <w:start w:val="1"/>
      <w:numFmt w:val="lowerLetter"/>
      <w:lvlText w:val="%1)"/>
      <w:lvlJc w:val="left"/>
      <w:pPr>
        <w:tabs>
          <w:tab w:val="num" w:pos="720"/>
        </w:tabs>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3" w15:restartNumberingAfterBreak="0">
    <w:nsid w:val="5F423FF4"/>
    <w:multiLevelType w:val="multilevel"/>
    <w:tmpl w:val="60C2505A"/>
    <w:lvl w:ilvl="0">
      <w:start w:val="2"/>
      <w:numFmt w:val="decimal"/>
      <w:lvlText w:val="%1"/>
      <w:lvlJc w:val="left"/>
      <w:pPr>
        <w:tabs>
          <w:tab w:val="num" w:pos="360"/>
        </w:tabs>
        <w:ind w:left="360" w:hanging="360"/>
      </w:pPr>
      <w:rPr>
        <w:rFonts w:hint="default"/>
        <w:b/>
      </w:rPr>
    </w:lvl>
    <w:lvl w:ilvl="1">
      <w:start w:val="3"/>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4" w15:restartNumberingAfterBreak="0">
    <w:nsid w:val="60682FB7"/>
    <w:multiLevelType w:val="hybridMultilevel"/>
    <w:tmpl w:val="6EB8E7D0"/>
    <w:lvl w:ilvl="0" w:tplc="0C0A000F">
      <w:start w:val="1"/>
      <w:numFmt w:val="decimal"/>
      <w:lvlText w:val="%1."/>
      <w:lvlJc w:val="left"/>
      <w:pPr>
        <w:tabs>
          <w:tab w:val="num" w:pos="720"/>
        </w:tabs>
        <w:ind w:left="720" w:hanging="360"/>
      </w:pPr>
      <w:rPr>
        <w:rFonts w:cs="Times New Roman" w:hint="default"/>
        <w:color w:val="auto"/>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0">
    <w:nsid w:val="60A438E4"/>
    <w:multiLevelType w:val="hybridMultilevel"/>
    <w:tmpl w:val="1602CE3A"/>
    <w:lvl w:ilvl="0" w:tplc="BB08A936">
      <w:numFmt w:val="bullet"/>
      <w:lvlText w:val="-"/>
      <w:lvlJc w:val="left"/>
      <w:pPr>
        <w:ind w:left="322" w:hanging="360"/>
      </w:pPr>
      <w:rPr>
        <w:rFonts w:ascii="Arial" w:eastAsia="Times" w:hAnsi="Arial" w:cs="Arial" w:hint="default"/>
      </w:rPr>
    </w:lvl>
    <w:lvl w:ilvl="1" w:tplc="240A0003" w:tentative="1">
      <w:start w:val="1"/>
      <w:numFmt w:val="bullet"/>
      <w:lvlText w:val="o"/>
      <w:lvlJc w:val="left"/>
      <w:pPr>
        <w:ind w:left="1042" w:hanging="360"/>
      </w:pPr>
      <w:rPr>
        <w:rFonts w:ascii="Courier New" w:hAnsi="Courier New" w:cs="Courier New" w:hint="default"/>
      </w:rPr>
    </w:lvl>
    <w:lvl w:ilvl="2" w:tplc="240A0005" w:tentative="1">
      <w:start w:val="1"/>
      <w:numFmt w:val="bullet"/>
      <w:lvlText w:val=""/>
      <w:lvlJc w:val="left"/>
      <w:pPr>
        <w:ind w:left="1762" w:hanging="360"/>
      </w:pPr>
      <w:rPr>
        <w:rFonts w:ascii="Wingdings" w:hAnsi="Wingdings" w:hint="default"/>
      </w:rPr>
    </w:lvl>
    <w:lvl w:ilvl="3" w:tplc="240A0001" w:tentative="1">
      <w:start w:val="1"/>
      <w:numFmt w:val="bullet"/>
      <w:lvlText w:val=""/>
      <w:lvlJc w:val="left"/>
      <w:pPr>
        <w:ind w:left="2482" w:hanging="360"/>
      </w:pPr>
      <w:rPr>
        <w:rFonts w:ascii="Symbol" w:hAnsi="Symbol" w:hint="default"/>
      </w:rPr>
    </w:lvl>
    <w:lvl w:ilvl="4" w:tplc="240A0003" w:tentative="1">
      <w:start w:val="1"/>
      <w:numFmt w:val="bullet"/>
      <w:lvlText w:val="o"/>
      <w:lvlJc w:val="left"/>
      <w:pPr>
        <w:ind w:left="3202" w:hanging="360"/>
      </w:pPr>
      <w:rPr>
        <w:rFonts w:ascii="Courier New" w:hAnsi="Courier New" w:cs="Courier New" w:hint="default"/>
      </w:rPr>
    </w:lvl>
    <w:lvl w:ilvl="5" w:tplc="240A0005" w:tentative="1">
      <w:start w:val="1"/>
      <w:numFmt w:val="bullet"/>
      <w:lvlText w:val=""/>
      <w:lvlJc w:val="left"/>
      <w:pPr>
        <w:ind w:left="3922" w:hanging="360"/>
      </w:pPr>
      <w:rPr>
        <w:rFonts w:ascii="Wingdings" w:hAnsi="Wingdings" w:hint="default"/>
      </w:rPr>
    </w:lvl>
    <w:lvl w:ilvl="6" w:tplc="240A0001" w:tentative="1">
      <w:start w:val="1"/>
      <w:numFmt w:val="bullet"/>
      <w:lvlText w:val=""/>
      <w:lvlJc w:val="left"/>
      <w:pPr>
        <w:ind w:left="4642" w:hanging="360"/>
      </w:pPr>
      <w:rPr>
        <w:rFonts w:ascii="Symbol" w:hAnsi="Symbol" w:hint="default"/>
      </w:rPr>
    </w:lvl>
    <w:lvl w:ilvl="7" w:tplc="240A0003" w:tentative="1">
      <w:start w:val="1"/>
      <w:numFmt w:val="bullet"/>
      <w:lvlText w:val="o"/>
      <w:lvlJc w:val="left"/>
      <w:pPr>
        <w:ind w:left="5362" w:hanging="360"/>
      </w:pPr>
      <w:rPr>
        <w:rFonts w:ascii="Courier New" w:hAnsi="Courier New" w:cs="Courier New" w:hint="default"/>
      </w:rPr>
    </w:lvl>
    <w:lvl w:ilvl="8" w:tplc="240A0005" w:tentative="1">
      <w:start w:val="1"/>
      <w:numFmt w:val="bullet"/>
      <w:lvlText w:val=""/>
      <w:lvlJc w:val="left"/>
      <w:pPr>
        <w:ind w:left="6082" w:hanging="360"/>
      </w:pPr>
      <w:rPr>
        <w:rFonts w:ascii="Wingdings" w:hAnsi="Wingdings" w:hint="default"/>
      </w:rPr>
    </w:lvl>
  </w:abstractNum>
  <w:abstractNum w:abstractNumId="36" w15:restartNumberingAfterBreak="0">
    <w:nsid w:val="64573526"/>
    <w:multiLevelType w:val="hybridMultilevel"/>
    <w:tmpl w:val="665E973A"/>
    <w:lvl w:ilvl="0" w:tplc="2C08755A">
      <w:start w:val="1"/>
      <w:numFmt w:val="bullet"/>
      <w:lvlText w:val="•"/>
      <w:lvlJc w:val="left"/>
      <w:pPr>
        <w:tabs>
          <w:tab w:val="num" w:pos="999"/>
        </w:tabs>
        <w:ind w:left="999" w:hanging="360"/>
      </w:pPr>
      <w:rPr>
        <w:rFonts w:ascii="Arial" w:hAnsi="Arial" w:hint="default"/>
      </w:rPr>
    </w:lvl>
    <w:lvl w:ilvl="1" w:tplc="5AD0665A" w:tentative="1">
      <w:start w:val="1"/>
      <w:numFmt w:val="bullet"/>
      <w:lvlText w:val="•"/>
      <w:lvlJc w:val="left"/>
      <w:pPr>
        <w:tabs>
          <w:tab w:val="num" w:pos="1719"/>
        </w:tabs>
        <w:ind w:left="1719" w:hanging="360"/>
      </w:pPr>
      <w:rPr>
        <w:rFonts w:ascii="Arial" w:hAnsi="Arial" w:hint="default"/>
      </w:rPr>
    </w:lvl>
    <w:lvl w:ilvl="2" w:tplc="2AD44A04" w:tentative="1">
      <w:start w:val="1"/>
      <w:numFmt w:val="bullet"/>
      <w:lvlText w:val="•"/>
      <w:lvlJc w:val="left"/>
      <w:pPr>
        <w:tabs>
          <w:tab w:val="num" w:pos="2439"/>
        </w:tabs>
        <w:ind w:left="2439" w:hanging="360"/>
      </w:pPr>
      <w:rPr>
        <w:rFonts w:ascii="Arial" w:hAnsi="Arial" w:hint="default"/>
      </w:rPr>
    </w:lvl>
    <w:lvl w:ilvl="3" w:tplc="07082974" w:tentative="1">
      <w:start w:val="1"/>
      <w:numFmt w:val="bullet"/>
      <w:lvlText w:val="•"/>
      <w:lvlJc w:val="left"/>
      <w:pPr>
        <w:tabs>
          <w:tab w:val="num" w:pos="3159"/>
        </w:tabs>
        <w:ind w:left="3159" w:hanging="360"/>
      </w:pPr>
      <w:rPr>
        <w:rFonts w:ascii="Arial" w:hAnsi="Arial" w:hint="default"/>
      </w:rPr>
    </w:lvl>
    <w:lvl w:ilvl="4" w:tplc="CD76DC7C" w:tentative="1">
      <w:start w:val="1"/>
      <w:numFmt w:val="bullet"/>
      <w:lvlText w:val="•"/>
      <w:lvlJc w:val="left"/>
      <w:pPr>
        <w:tabs>
          <w:tab w:val="num" w:pos="3879"/>
        </w:tabs>
        <w:ind w:left="3879" w:hanging="360"/>
      </w:pPr>
      <w:rPr>
        <w:rFonts w:ascii="Arial" w:hAnsi="Arial" w:hint="default"/>
      </w:rPr>
    </w:lvl>
    <w:lvl w:ilvl="5" w:tplc="3D28A6E6" w:tentative="1">
      <w:start w:val="1"/>
      <w:numFmt w:val="bullet"/>
      <w:lvlText w:val="•"/>
      <w:lvlJc w:val="left"/>
      <w:pPr>
        <w:tabs>
          <w:tab w:val="num" w:pos="4599"/>
        </w:tabs>
        <w:ind w:left="4599" w:hanging="360"/>
      </w:pPr>
      <w:rPr>
        <w:rFonts w:ascii="Arial" w:hAnsi="Arial" w:hint="default"/>
      </w:rPr>
    </w:lvl>
    <w:lvl w:ilvl="6" w:tplc="590A4E18" w:tentative="1">
      <w:start w:val="1"/>
      <w:numFmt w:val="bullet"/>
      <w:lvlText w:val="•"/>
      <w:lvlJc w:val="left"/>
      <w:pPr>
        <w:tabs>
          <w:tab w:val="num" w:pos="5319"/>
        </w:tabs>
        <w:ind w:left="5319" w:hanging="360"/>
      </w:pPr>
      <w:rPr>
        <w:rFonts w:ascii="Arial" w:hAnsi="Arial" w:hint="default"/>
      </w:rPr>
    </w:lvl>
    <w:lvl w:ilvl="7" w:tplc="56BA76D8" w:tentative="1">
      <w:start w:val="1"/>
      <w:numFmt w:val="bullet"/>
      <w:lvlText w:val="•"/>
      <w:lvlJc w:val="left"/>
      <w:pPr>
        <w:tabs>
          <w:tab w:val="num" w:pos="6039"/>
        </w:tabs>
        <w:ind w:left="6039" w:hanging="360"/>
      </w:pPr>
      <w:rPr>
        <w:rFonts w:ascii="Arial" w:hAnsi="Arial" w:hint="default"/>
      </w:rPr>
    </w:lvl>
    <w:lvl w:ilvl="8" w:tplc="D56AD64E" w:tentative="1">
      <w:start w:val="1"/>
      <w:numFmt w:val="bullet"/>
      <w:lvlText w:val="•"/>
      <w:lvlJc w:val="left"/>
      <w:pPr>
        <w:tabs>
          <w:tab w:val="num" w:pos="6759"/>
        </w:tabs>
        <w:ind w:left="6759" w:hanging="360"/>
      </w:pPr>
      <w:rPr>
        <w:rFonts w:ascii="Arial" w:hAnsi="Arial" w:hint="default"/>
      </w:rPr>
    </w:lvl>
  </w:abstractNum>
  <w:abstractNum w:abstractNumId="37" w15:restartNumberingAfterBreak="0">
    <w:nsid w:val="65C86972"/>
    <w:multiLevelType w:val="hybridMultilevel"/>
    <w:tmpl w:val="EF60E5B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682B19CB"/>
    <w:multiLevelType w:val="hybridMultilevel"/>
    <w:tmpl w:val="359E384C"/>
    <w:lvl w:ilvl="0" w:tplc="48043108">
      <w:start w:val="1"/>
      <w:numFmt w:val="decimal"/>
      <w:lvlText w:val="%1."/>
      <w:lvlJc w:val="left"/>
      <w:pPr>
        <w:ind w:left="360" w:hanging="360"/>
      </w:pPr>
      <w:rPr>
        <w:strike w:val="0"/>
      </w:r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39" w15:restartNumberingAfterBreak="0">
    <w:nsid w:val="69DD19D1"/>
    <w:multiLevelType w:val="hybridMultilevel"/>
    <w:tmpl w:val="1E286A9E"/>
    <w:lvl w:ilvl="0" w:tplc="715AF112">
      <w:numFmt w:val="bullet"/>
      <w:lvlText w:val="•"/>
      <w:lvlJc w:val="left"/>
      <w:pPr>
        <w:ind w:left="720" w:hanging="360"/>
      </w:pPr>
      <w:rPr>
        <w:rFonts w:hint="default"/>
        <w:lang w:val="es-ES" w:eastAsia="en-US" w:bidi="ar-SA"/>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6AFA48A5"/>
    <w:multiLevelType w:val="hybridMultilevel"/>
    <w:tmpl w:val="3E2221D4"/>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D8547E6"/>
    <w:multiLevelType w:val="hybridMultilevel"/>
    <w:tmpl w:val="9F3404D0"/>
    <w:lvl w:ilvl="0" w:tplc="89D2AEF6">
      <w:start w:val="1"/>
      <w:numFmt w:val="upperRoman"/>
      <w:lvlText w:val="%1."/>
      <w:lvlJc w:val="left"/>
      <w:pPr>
        <w:tabs>
          <w:tab w:val="num" w:pos="1080"/>
        </w:tabs>
        <w:ind w:left="1080" w:hanging="720"/>
      </w:pPr>
      <w:rPr>
        <w:rFonts w:cs="Times New Roman" w:hint="default"/>
        <w:color w:val="auto"/>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0">
    <w:nsid w:val="6DFA64E9"/>
    <w:multiLevelType w:val="hybridMultilevel"/>
    <w:tmpl w:val="70E22AB2"/>
    <w:lvl w:ilvl="0" w:tplc="645EFEFA">
      <w:start w:val="1"/>
      <w:numFmt w:val="upperRoman"/>
      <w:lvlText w:val="%1."/>
      <w:lvlJc w:val="left"/>
      <w:pPr>
        <w:tabs>
          <w:tab w:val="num" w:pos="1080"/>
        </w:tabs>
        <w:ind w:left="1080" w:hanging="720"/>
      </w:pPr>
      <w:rPr>
        <w:rFonts w:cs="Times New Roman" w:hint="default"/>
        <w:color w:val="auto"/>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3" w15:restartNumberingAfterBreak="0">
    <w:nsid w:val="7074639D"/>
    <w:multiLevelType w:val="hybridMultilevel"/>
    <w:tmpl w:val="F692C1A2"/>
    <w:lvl w:ilvl="0" w:tplc="240A000D">
      <w:start w:val="1"/>
      <w:numFmt w:val="bullet"/>
      <w:lvlText w:val=""/>
      <w:lvlJc w:val="left"/>
      <w:pPr>
        <w:ind w:left="1500" w:hanging="360"/>
      </w:pPr>
      <w:rPr>
        <w:rFonts w:ascii="Wingdings" w:hAnsi="Wingdings" w:hint="default"/>
      </w:rPr>
    </w:lvl>
    <w:lvl w:ilvl="1" w:tplc="240A0003">
      <w:start w:val="1"/>
      <w:numFmt w:val="bullet"/>
      <w:lvlText w:val="o"/>
      <w:lvlJc w:val="left"/>
      <w:pPr>
        <w:ind w:left="2220" w:hanging="360"/>
      </w:pPr>
      <w:rPr>
        <w:rFonts w:ascii="Courier New" w:hAnsi="Courier New" w:cs="Courier New" w:hint="default"/>
      </w:rPr>
    </w:lvl>
    <w:lvl w:ilvl="2" w:tplc="240A0005">
      <w:start w:val="1"/>
      <w:numFmt w:val="bullet"/>
      <w:lvlText w:val=""/>
      <w:lvlJc w:val="left"/>
      <w:pPr>
        <w:ind w:left="2940" w:hanging="360"/>
      </w:pPr>
      <w:rPr>
        <w:rFonts w:ascii="Wingdings" w:hAnsi="Wingdings" w:hint="default"/>
      </w:rPr>
    </w:lvl>
    <w:lvl w:ilvl="3" w:tplc="240A0001">
      <w:start w:val="1"/>
      <w:numFmt w:val="bullet"/>
      <w:lvlText w:val=""/>
      <w:lvlJc w:val="left"/>
      <w:pPr>
        <w:ind w:left="3660" w:hanging="360"/>
      </w:pPr>
      <w:rPr>
        <w:rFonts w:ascii="Symbol" w:hAnsi="Symbol" w:hint="default"/>
      </w:rPr>
    </w:lvl>
    <w:lvl w:ilvl="4" w:tplc="240A0003">
      <w:start w:val="1"/>
      <w:numFmt w:val="bullet"/>
      <w:lvlText w:val="o"/>
      <w:lvlJc w:val="left"/>
      <w:pPr>
        <w:ind w:left="4380" w:hanging="360"/>
      </w:pPr>
      <w:rPr>
        <w:rFonts w:ascii="Courier New" w:hAnsi="Courier New" w:cs="Courier New" w:hint="default"/>
      </w:rPr>
    </w:lvl>
    <w:lvl w:ilvl="5" w:tplc="240A0005">
      <w:start w:val="1"/>
      <w:numFmt w:val="bullet"/>
      <w:lvlText w:val=""/>
      <w:lvlJc w:val="left"/>
      <w:pPr>
        <w:ind w:left="5100" w:hanging="360"/>
      </w:pPr>
      <w:rPr>
        <w:rFonts w:ascii="Wingdings" w:hAnsi="Wingdings" w:hint="default"/>
      </w:rPr>
    </w:lvl>
    <w:lvl w:ilvl="6" w:tplc="240A0001">
      <w:start w:val="1"/>
      <w:numFmt w:val="bullet"/>
      <w:lvlText w:val=""/>
      <w:lvlJc w:val="left"/>
      <w:pPr>
        <w:ind w:left="5820" w:hanging="360"/>
      </w:pPr>
      <w:rPr>
        <w:rFonts w:ascii="Symbol" w:hAnsi="Symbol" w:hint="default"/>
      </w:rPr>
    </w:lvl>
    <w:lvl w:ilvl="7" w:tplc="240A0003">
      <w:start w:val="1"/>
      <w:numFmt w:val="bullet"/>
      <w:lvlText w:val="o"/>
      <w:lvlJc w:val="left"/>
      <w:pPr>
        <w:ind w:left="6540" w:hanging="360"/>
      </w:pPr>
      <w:rPr>
        <w:rFonts w:ascii="Courier New" w:hAnsi="Courier New" w:cs="Courier New" w:hint="default"/>
      </w:rPr>
    </w:lvl>
    <w:lvl w:ilvl="8" w:tplc="240A0005">
      <w:start w:val="1"/>
      <w:numFmt w:val="bullet"/>
      <w:lvlText w:val=""/>
      <w:lvlJc w:val="left"/>
      <w:pPr>
        <w:ind w:left="7260" w:hanging="360"/>
      </w:pPr>
      <w:rPr>
        <w:rFonts w:ascii="Wingdings" w:hAnsi="Wingdings" w:hint="default"/>
      </w:rPr>
    </w:lvl>
  </w:abstractNum>
  <w:abstractNum w:abstractNumId="44" w15:restartNumberingAfterBreak="0">
    <w:nsid w:val="72044BA6"/>
    <w:multiLevelType w:val="hybridMultilevel"/>
    <w:tmpl w:val="07EEA1E4"/>
    <w:lvl w:ilvl="0" w:tplc="FEE66116">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 w15:restartNumberingAfterBreak="0">
    <w:nsid w:val="7A7813B2"/>
    <w:multiLevelType w:val="hybridMultilevel"/>
    <w:tmpl w:val="C8E461B0"/>
    <w:lvl w:ilvl="0" w:tplc="A26EE73E">
      <w:numFmt w:val="bullet"/>
      <w:lvlText w:val="-"/>
      <w:lvlJc w:val="left"/>
      <w:pPr>
        <w:ind w:left="720" w:hanging="360"/>
      </w:pPr>
      <w:rPr>
        <w:rFonts w:ascii="Calibri" w:eastAsia="Calibri" w:hAnsi="Calibri" w:cs="Calibri" w:hint="default"/>
        <w:sz w:val="24"/>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17045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2508609">
    <w:abstractNumId w:val="8"/>
  </w:num>
  <w:num w:numId="3" w16cid:durableId="856045179">
    <w:abstractNumId w:val="40"/>
  </w:num>
  <w:num w:numId="4" w16cid:durableId="1564296067">
    <w:abstractNumId w:val="9"/>
  </w:num>
  <w:num w:numId="5" w16cid:durableId="1125541146">
    <w:abstractNumId w:val="18"/>
  </w:num>
  <w:num w:numId="6" w16cid:durableId="1420103633">
    <w:abstractNumId w:val="33"/>
  </w:num>
  <w:num w:numId="7" w16cid:durableId="1861427336">
    <w:abstractNumId w:val="10"/>
  </w:num>
  <w:num w:numId="8" w16cid:durableId="927232761">
    <w:abstractNumId w:val="19"/>
  </w:num>
  <w:num w:numId="9" w16cid:durableId="6324107">
    <w:abstractNumId w:val="7"/>
  </w:num>
  <w:num w:numId="10" w16cid:durableId="1094788011">
    <w:abstractNumId w:val="23"/>
  </w:num>
  <w:num w:numId="11" w16cid:durableId="249580789">
    <w:abstractNumId w:val="15"/>
  </w:num>
  <w:num w:numId="12" w16cid:durableId="439229372">
    <w:abstractNumId w:val="34"/>
  </w:num>
  <w:num w:numId="13" w16cid:durableId="539902053">
    <w:abstractNumId w:val="41"/>
  </w:num>
  <w:num w:numId="14" w16cid:durableId="566719732">
    <w:abstractNumId w:val="42"/>
  </w:num>
  <w:num w:numId="15" w16cid:durableId="285894920">
    <w:abstractNumId w:val="2"/>
  </w:num>
  <w:num w:numId="16" w16cid:durableId="786656337">
    <w:abstractNumId w:val="24"/>
  </w:num>
  <w:num w:numId="17" w16cid:durableId="867372583">
    <w:abstractNumId w:val="5"/>
  </w:num>
  <w:num w:numId="18" w16cid:durableId="318315584">
    <w:abstractNumId w:val="26"/>
  </w:num>
  <w:num w:numId="19" w16cid:durableId="2022512587">
    <w:abstractNumId w:val="29"/>
  </w:num>
  <w:num w:numId="20" w16cid:durableId="1809014530">
    <w:abstractNumId w:val="1"/>
  </w:num>
  <w:num w:numId="21" w16cid:durableId="171529616">
    <w:abstractNumId w:val="12"/>
  </w:num>
  <w:num w:numId="22" w16cid:durableId="1065685186">
    <w:abstractNumId w:val="21"/>
  </w:num>
  <w:num w:numId="23" w16cid:durableId="6085823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95359861">
    <w:abstractNumId w:val="38"/>
  </w:num>
  <w:num w:numId="25" w16cid:durableId="1183665997">
    <w:abstractNumId w:val="13"/>
  </w:num>
  <w:num w:numId="26" w16cid:durableId="54008230">
    <w:abstractNumId w:val="31"/>
  </w:num>
  <w:num w:numId="27" w16cid:durableId="699279887">
    <w:abstractNumId w:val="28"/>
  </w:num>
  <w:num w:numId="28" w16cid:durableId="1153450151">
    <w:abstractNumId w:val="43"/>
  </w:num>
  <w:num w:numId="29" w16cid:durableId="44910077">
    <w:abstractNumId w:val="2"/>
  </w:num>
  <w:num w:numId="30" w16cid:durableId="903446526">
    <w:abstractNumId w:val="45"/>
  </w:num>
  <w:num w:numId="31" w16cid:durableId="53550664">
    <w:abstractNumId w:val="25"/>
  </w:num>
  <w:num w:numId="32" w16cid:durableId="1469855565">
    <w:abstractNumId w:val="37"/>
  </w:num>
  <w:num w:numId="33" w16cid:durableId="908463864">
    <w:abstractNumId w:val="27"/>
  </w:num>
  <w:num w:numId="34" w16cid:durableId="1658222907">
    <w:abstractNumId w:val="36"/>
  </w:num>
  <w:num w:numId="35" w16cid:durableId="784887613">
    <w:abstractNumId w:val="16"/>
  </w:num>
  <w:num w:numId="36" w16cid:durableId="1469012204">
    <w:abstractNumId w:val="6"/>
  </w:num>
  <w:num w:numId="37" w16cid:durableId="717708827">
    <w:abstractNumId w:val="3"/>
  </w:num>
  <w:num w:numId="38" w16cid:durableId="1937789715">
    <w:abstractNumId w:val="30"/>
  </w:num>
  <w:num w:numId="39" w16cid:durableId="1384789546">
    <w:abstractNumId w:val="35"/>
  </w:num>
  <w:num w:numId="40" w16cid:durableId="796682683">
    <w:abstractNumId w:val="17"/>
  </w:num>
  <w:num w:numId="41" w16cid:durableId="1945309792">
    <w:abstractNumId w:val="44"/>
  </w:num>
  <w:num w:numId="42" w16cid:durableId="245235856">
    <w:abstractNumId w:val="20"/>
  </w:num>
  <w:num w:numId="43" w16cid:durableId="1082919322">
    <w:abstractNumId w:val="4"/>
  </w:num>
  <w:num w:numId="44" w16cid:durableId="45642345">
    <w:abstractNumId w:val="14"/>
  </w:num>
  <w:num w:numId="45" w16cid:durableId="1890651799">
    <w:abstractNumId w:val="22"/>
  </w:num>
  <w:num w:numId="46" w16cid:durableId="2058045823">
    <w:abstractNumId w:val="0"/>
  </w:num>
  <w:num w:numId="47" w16cid:durableId="446043656">
    <w:abstractNumId w:val="39"/>
  </w:num>
  <w:num w:numId="48" w16cid:durableId="6101616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980"/>
    <w:rsid w:val="00003D24"/>
    <w:rsid w:val="00006F83"/>
    <w:rsid w:val="00007F07"/>
    <w:rsid w:val="00013C42"/>
    <w:rsid w:val="00014D67"/>
    <w:rsid w:val="00016A94"/>
    <w:rsid w:val="00021FCC"/>
    <w:rsid w:val="00024F34"/>
    <w:rsid w:val="0002546A"/>
    <w:rsid w:val="00032CBF"/>
    <w:rsid w:val="0004205E"/>
    <w:rsid w:val="00047A6E"/>
    <w:rsid w:val="00050524"/>
    <w:rsid w:val="00066463"/>
    <w:rsid w:val="0007636F"/>
    <w:rsid w:val="00081CEE"/>
    <w:rsid w:val="00081F55"/>
    <w:rsid w:val="00084B49"/>
    <w:rsid w:val="00086B16"/>
    <w:rsid w:val="00092C0A"/>
    <w:rsid w:val="00094D9F"/>
    <w:rsid w:val="000A35DA"/>
    <w:rsid w:val="000A3E34"/>
    <w:rsid w:val="000B30A6"/>
    <w:rsid w:val="000B39C5"/>
    <w:rsid w:val="000B50F1"/>
    <w:rsid w:val="000C41BE"/>
    <w:rsid w:val="000C45A5"/>
    <w:rsid w:val="000C5964"/>
    <w:rsid w:val="000C614C"/>
    <w:rsid w:val="000C6C52"/>
    <w:rsid w:val="000D1904"/>
    <w:rsid w:val="000D2DA8"/>
    <w:rsid w:val="000D512E"/>
    <w:rsid w:val="000E0152"/>
    <w:rsid w:val="000E370D"/>
    <w:rsid w:val="000E65A4"/>
    <w:rsid w:val="00105533"/>
    <w:rsid w:val="001072FB"/>
    <w:rsid w:val="00116659"/>
    <w:rsid w:val="001175AA"/>
    <w:rsid w:val="00125A3A"/>
    <w:rsid w:val="00126916"/>
    <w:rsid w:val="00126980"/>
    <w:rsid w:val="001303DD"/>
    <w:rsid w:val="001348DA"/>
    <w:rsid w:val="001365B5"/>
    <w:rsid w:val="00136CD0"/>
    <w:rsid w:val="0013737F"/>
    <w:rsid w:val="00142BF2"/>
    <w:rsid w:val="001447C1"/>
    <w:rsid w:val="00145BCA"/>
    <w:rsid w:val="0015216F"/>
    <w:rsid w:val="00153523"/>
    <w:rsid w:val="00157729"/>
    <w:rsid w:val="00164587"/>
    <w:rsid w:val="001665A3"/>
    <w:rsid w:val="001743EF"/>
    <w:rsid w:val="00174A31"/>
    <w:rsid w:val="00177232"/>
    <w:rsid w:val="00187186"/>
    <w:rsid w:val="001978EB"/>
    <w:rsid w:val="001A2AF1"/>
    <w:rsid w:val="001C013E"/>
    <w:rsid w:val="001D1743"/>
    <w:rsid w:val="001D17CF"/>
    <w:rsid w:val="001D4A87"/>
    <w:rsid w:val="001E2543"/>
    <w:rsid w:val="001E6C60"/>
    <w:rsid w:val="001F238A"/>
    <w:rsid w:val="002171A2"/>
    <w:rsid w:val="00221376"/>
    <w:rsid w:val="002217D1"/>
    <w:rsid w:val="002264B8"/>
    <w:rsid w:val="00235361"/>
    <w:rsid w:val="00236F62"/>
    <w:rsid w:val="00237D76"/>
    <w:rsid w:val="00244060"/>
    <w:rsid w:val="00251FCE"/>
    <w:rsid w:val="00252F13"/>
    <w:rsid w:val="00254313"/>
    <w:rsid w:val="0026513E"/>
    <w:rsid w:val="002729A5"/>
    <w:rsid w:val="002862C1"/>
    <w:rsid w:val="00286449"/>
    <w:rsid w:val="00287EC3"/>
    <w:rsid w:val="00293F29"/>
    <w:rsid w:val="002941D1"/>
    <w:rsid w:val="002A2A12"/>
    <w:rsid w:val="002C05D0"/>
    <w:rsid w:val="002C6429"/>
    <w:rsid w:val="002D096D"/>
    <w:rsid w:val="002D11FE"/>
    <w:rsid w:val="002D2CB2"/>
    <w:rsid w:val="002D35EC"/>
    <w:rsid w:val="002D3FE3"/>
    <w:rsid w:val="002D5E8B"/>
    <w:rsid w:val="002E4A97"/>
    <w:rsid w:val="002E71C4"/>
    <w:rsid w:val="002F226A"/>
    <w:rsid w:val="00301DC2"/>
    <w:rsid w:val="003208C6"/>
    <w:rsid w:val="003227FD"/>
    <w:rsid w:val="00325A55"/>
    <w:rsid w:val="003274E1"/>
    <w:rsid w:val="003343DB"/>
    <w:rsid w:val="00336655"/>
    <w:rsid w:val="00342B3C"/>
    <w:rsid w:val="00346554"/>
    <w:rsid w:val="003503EB"/>
    <w:rsid w:val="00350767"/>
    <w:rsid w:val="00350E4B"/>
    <w:rsid w:val="003533A1"/>
    <w:rsid w:val="00355474"/>
    <w:rsid w:val="003651DE"/>
    <w:rsid w:val="00367CB8"/>
    <w:rsid w:val="003711C0"/>
    <w:rsid w:val="00373197"/>
    <w:rsid w:val="0038390A"/>
    <w:rsid w:val="003A0BBF"/>
    <w:rsid w:val="003A3C08"/>
    <w:rsid w:val="003A6449"/>
    <w:rsid w:val="003A73D2"/>
    <w:rsid w:val="003B3F46"/>
    <w:rsid w:val="003B4DDE"/>
    <w:rsid w:val="003B625C"/>
    <w:rsid w:val="003C0C28"/>
    <w:rsid w:val="003C0F32"/>
    <w:rsid w:val="003C6CAC"/>
    <w:rsid w:val="003D3516"/>
    <w:rsid w:val="003E1394"/>
    <w:rsid w:val="003E582F"/>
    <w:rsid w:val="00401B59"/>
    <w:rsid w:val="00405CE5"/>
    <w:rsid w:val="00407FF1"/>
    <w:rsid w:val="0041604F"/>
    <w:rsid w:val="004269B6"/>
    <w:rsid w:val="00427DD9"/>
    <w:rsid w:val="004317DB"/>
    <w:rsid w:val="00432C5C"/>
    <w:rsid w:val="00437C19"/>
    <w:rsid w:val="004440B8"/>
    <w:rsid w:val="00461D1F"/>
    <w:rsid w:val="00470148"/>
    <w:rsid w:val="00470526"/>
    <w:rsid w:val="00474CA7"/>
    <w:rsid w:val="004848A4"/>
    <w:rsid w:val="00490F5F"/>
    <w:rsid w:val="004A0755"/>
    <w:rsid w:val="004A6BE3"/>
    <w:rsid w:val="004B078F"/>
    <w:rsid w:val="004C4371"/>
    <w:rsid w:val="004C7D38"/>
    <w:rsid w:val="004D0D86"/>
    <w:rsid w:val="004D10C6"/>
    <w:rsid w:val="004D2643"/>
    <w:rsid w:val="004D294E"/>
    <w:rsid w:val="004D3D03"/>
    <w:rsid w:val="004D4586"/>
    <w:rsid w:val="004D6329"/>
    <w:rsid w:val="004E034B"/>
    <w:rsid w:val="004E17FC"/>
    <w:rsid w:val="004E274E"/>
    <w:rsid w:val="004E517F"/>
    <w:rsid w:val="004F778E"/>
    <w:rsid w:val="004F7A38"/>
    <w:rsid w:val="0050148F"/>
    <w:rsid w:val="00502F91"/>
    <w:rsid w:val="0051105C"/>
    <w:rsid w:val="00520AAA"/>
    <w:rsid w:val="00520B2A"/>
    <w:rsid w:val="00533684"/>
    <w:rsid w:val="005338E4"/>
    <w:rsid w:val="0054286C"/>
    <w:rsid w:val="00543E5A"/>
    <w:rsid w:val="00545A32"/>
    <w:rsid w:val="0054645F"/>
    <w:rsid w:val="005616ED"/>
    <w:rsid w:val="005629D0"/>
    <w:rsid w:val="00564A4E"/>
    <w:rsid w:val="005815B6"/>
    <w:rsid w:val="00584E85"/>
    <w:rsid w:val="005871DA"/>
    <w:rsid w:val="00587695"/>
    <w:rsid w:val="0059054D"/>
    <w:rsid w:val="0059316B"/>
    <w:rsid w:val="005949A8"/>
    <w:rsid w:val="005A077D"/>
    <w:rsid w:val="005A4320"/>
    <w:rsid w:val="005A498D"/>
    <w:rsid w:val="005B284E"/>
    <w:rsid w:val="005C19CA"/>
    <w:rsid w:val="005C4522"/>
    <w:rsid w:val="005D49BF"/>
    <w:rsid w:val="005E5ECB"/>
    <w:rsid w:val="005E72FA"/>
    <w:rsid w:val="005F30C3"/>
    <w:rsid w:val="005F7863"/>
    <w:rsid w:val="0060353B"/>
    <w:rsid w:val="00611ED9"/>
    <w:rsid w:val="00620876"/>
    <w:rsid w:val="00624FD0"/>
    <w:rsid w:val="00625251"/>
    <w:rsid w:val="00630C5E"/>
    <w:rsid w:val="006315B4"/>
    <w:rsid w:val="00635AC3"/>
    <w:rsid w:val="00636FFB"/>
    <w:rsid w:val="00654CCF"/>
    <w:rsid w:val="00665F82"/>
    <w:rsid w:val="00667C4C"/>
    <w:rsid w:val="0066AFF6"/>
    <w:rsid w:val="0067186C"/>
    <w:rsid w:val="00671E11"/>
    <w:rsid w:val="006779DA"/>
    <w:rsid w:val="00687EB3"/>
    <w:rsid w:val="00692980"/>
    <w:rsid w:val="00693246"/>
    <w:rsid w:val="0069506F"/>
    <w:rsid w:val="00696582"/>
    <w:rsid w:val="006A1DBB"/>
    <w:rsid w:val="006B4E40"/>
    <w:rsid w:val="006C103A"/>
    <w:rsid w:val="006C4E6A"/>
    <w:rsid w:val="006C50E8"/>
    <w:rsid w:val="006C5FF6"/>
    <w:rsid w:val="006D464D"/>
    <w:rsid w:val="006E6F11"/>
    <w:rsid w:val="006F0B6B"/>
    <w:rsid w:val="006F144D"/>
    <w:rsid w:val="006F461B"/>
    <w:rsid w:val="006F622C"/>
    <w:rsid w:val="006F6695"/>
    <w:rsid w:val="00700FF6"/>
    <w:rsid w:val="00704D44"/>
    <w:rsid w:val="007123C4"/>
    <w:rsid w:val="00715A68"/>
    <w:rsid w:val="00715DD5"/>
    <w:rsid w:val="00715ECF"/>
    <w:rsid w:val="00717A04"/>
    <w:rsid w:val="00717BFE"/>
    <w:rsid w:val="007208C5"/>
    <w:rsid w:val="00725BB4"/>
    <w:rsid w:val="0073180A"/>
    <w:rsid w:val="00732997"/>
    <w:rsid w:val="007336C3"/>
    <w:rsid w:val="00735033"/>
    <w:rsid w:val="00756485"/>
    <w:rsid w:val="0075705D"/>
    <w:rsid w:val="007626E1"/>
    <w:rsid w:val="00767F65"/>
    <w:rsid w:val="00770D6C"/>
    <w:rsid w:val="0077335E"/>
    <w:rsid w:val="00783515"/>
    <w:rsid w:val="00787C94"/>
    <w:rsid w:val="00791BCB"/>
    <w:rsid w:val="007921BD"/>
    <w:rsid w:val="00793A02"/>
    <w:rsid w:val="00795C6B"/>
    <w:rsid w:val="007A1566"/>
    <w:rsid w:val="007A3995"/>
    <w:rsid w:val="007A5AC5"/>
    <w:rsid w:val="007B622D"/>
    <w:rsid w:val="007C4288"/>
    <w:rsid w:val="007C484E"/>
    <w:rsid w:val="007D4853"/>
    <w:rsid w:val="007D57C4"/>
    <w:rsid w:val="007E0429"/>
    <w:rsid w:val="007E41DE"/>
    <w:rsid w:val="007E4CE3"/>
    <w:rsid w:val="007F2B1F"/>
    <w:rsid w:val="007F7479"/>
    <w:rsid w:val="00802F7A"/>
    <w:rsid w:val="00806A1C"/>
    <w:rsid w:val="0080773A"/>
    <w:rsid w:val="008173F3"/>
    <w:rsid w:val="0082117C"/>
    <w:rsid w:val="008227E9"/>
    <w:rsid w:val="008252C5"/>
    <w:rsid w:val="00831860"/>
    <w:rsid w:val="00832F2D"/>
    <w:rsid w:val="00836C6A"/>
    <w:rsid w:val="00841C9F"/>
    <w:rsid w:val="0084294E"/>
    <w:rsid w:val="00843EFF"/>
    <w:rsid w:val="008442A5"/>
    <w:rsid w:val="008477A9"/>
    <w:rsid w:val="00847EE9"/>
    <w:rsid w:val="0085416A"/>
    <w:rsid w:val="00856B0F"/>
    <w:rsid w:val="0087186A"/>
    <w:rsid w:val="00872C56"/>
    <w:rsid w:val="00874F67"/>
    <w:rsid w:val="00876AC2"/>
    <w:rsid w:val="00883F43"/>
    <w:rsid w:val="00884C98"/>
    <w:rsid w:val="00884CE2"/>
    <w:rsid w:val="00885E7D"/>
    <w:rsid w:val="0089363F"/>
    <w:rsid w:val="00894D05"/>
    <w:rsid w:val="00896ED8"/>
    <w:rsid w:val="008A209D"/>
    <w:rsid w:val="008A2436"/>
    <w:rsid w:val="008A4E8C"/>
    <w:rsid w:val="008A563D"/>
    <w:rsid w:val="008B3B0A"/>
    <w:rsid w:val="008C2BA0"/>
    <w:rsid w:val="008C69F2"/>
    <w:rsid w:val="008D10B5"/>
    <w:rsid w:val="008D3E6C"/>
    <w:rsid w:val="008E04EC"/>
    <w:rsid w:val="008E0517"/>
    <w:rsid w:val="008E43F4"/>
    <w:rsid w:val="008F1FF9"/>
    <w:rsid w:val="008F42F6"/>
    <w:rsid w:val="008F5282"/>
    <w:rsid w:val="008F62B4"/>
    <w:rsid w:val="0090622C"/>
    <w:rsid w:val="00912969"/>
    <w:rsid w:val="00912BAC"/>
    <w:rsid w:val="00925058"/>
    <w:rsid w:val="00926CDB"/>
    <w:rsid w:val="00930113"/>
    <w:rsid w:val="009356EC"/>
    <w:rsid w:val="00937FB2"/>
    <w:rsid w:val="0094114F"/>
    <w:rsid w:val="0095690D"/>
    <w:rsid w:val="009609C5"/>
    <w:rsid w:val="00963008"/>
    <w:rsid w:val="00965B1A"/>
    <w:rsid w:val="00971B57"/>
    <w:rsid w:val="00976933"/>
    <w:rsid w:val="00981893"/>
    <w:rsid w:val="00984974"/>
    <w:rsid w:val="00986438"/>
    <w:rsid w:val="00987DBF"/>
    <w:rsid w:val="009970F9"/>
    <w:rsid w:val="009A5460"/>
    <w:rsid w:val="009A5590"/>
    <w:rsid w:val="009C3837"/>
    <w:rsid w:val="009C44BD"/>
    <w:rsid w:val="009C537F"/>
    <w:rsid w:val="009D0585"/>
    <w:rsid w:val="009D2BB3"/>
    <w:rsid w:val="009D5AE7"/>
    <w:rsid w:val="009E0846"/>
    <w:rsid w:val="009E1EF4"/>
    <w:rsid w:val="009E1F32"/>
    <w:rsid w:val="009E4BD5"/>
    <w:rsid w:val="009F1BE0"/>
    <w:rsid w:val="009F7CED"/>
    <w:rsid w:val="00A04569"/>
    <w:rsid w:val="00A0736A"/>
    <w:rsid w:val="00A07DE7"/>
    <w:rsid w:val="00A1301A"/>
    <w:rsid w:val="00A14C37"/>
    <w:rsid w:val="00A161B9"/>
    <w:rsid w:val="00A219D7"/>
    <w:rsid w:val="00A2785C"/>
    <w:rsid w:val="00A33DCF"/>
    <w:rsid w:val="00A377FE"/>
    <w:rsid w:val="00A4128C"/>
    <w:rsid w:val="00A41AEF"/>
    <w:rsid w:val="00A447B3"/>
    <w:rsid w:val="00A500DD"/>
    <w:rsid w:val="00A52C3F"/>
    <w:rsid w:val="00A55DB6"/>
    <w:rsid w:val="00A61784"/>
    <w:rsid w:val="00A64120"/>
    <w:rsid w:val="00A72973"/>
    <w:rsid w:val="00A74AFD"/>
    <w:rsid w:val="00A80613"/>
    <w:rsid w:val="00A83A98"/>
    <w:rsid w:val="00A85AEA"/>
    <w:rsid w:val="00A94019"/>
    <w:rsid w:val="00AA28E8"/>
    <w:rsid w:val="00AB0708"/>
    <w:rsid w:val="00AB0C45"/>
    <w:rsid w:val="00AB4A49"/>
    <w:rsid w:val="00AB6652"/>
    <w:rsid w:val="00AC1AF8"/>
    <w:rsid w:val="00AC447D"/>
    <w:rsid w:val="00AD1D86"/>
    <w:rsid w:val="00AD5446"/>
    <w:rsid w:val="00AD623F"/>
    <w:rsid w:val="00AE03F3"/>
    <w:rsid w:val="00AF5E71"/>
    <w:rsid w:val="00B13AE3"/>
    <w:rsid w:val="00B25550"/>
    <w:rsid w:val="00B30DCD"/>
    <w:rsid w:val="00B377D3"/>
    <w:rsid w:val="00B4178F"/>
    <w:rsid w:val="00B4216E"/>
    <w:rsid w:val="00B448DC"/>
    <w:rsid w:val="00B45576"/>
    <w:rsid w:val="00B463AC"/>
    <w:rsid w:val="00B51095"/>
    <w:rsid w:val="00B56155"/>
    <w:rsid w:val="00B6123C"/>
    <w:rsid w:val="00B61CA6"/>
    <w:rsid w:val="00B62B58"/>
    <w:rsid w:val="00B65F1B"/>
    <w:rsid w:val="00B66D03"/>
    <w:rsid w:val="00B7000F"/>
    <w:rsid w:val="00B729FC"/>
    <w:rsid w:val="00B73EC6"/>
    <w:rsid w:val="00B766E4"/>
    <w:rsid w:val="00B818F5"/>
    <w:rsid w:val="00B8326D"/>
    <w:rsid w:val="00B84AF8"/>
    <w:rsid w:val="00B937B6"/>
    <w:rsid w:val="00BA450F"/>
    <w:rsid w:val="00BB1E19"/>
    <w:rsid w:val="00BB545F"/>
    <w:rsid w:val="00BD0065"/>
    <w:rsid w:val="00BD4B65"/>
    <w:rsid w:val="00BE280C"/>
    <w:rsid w:val="00BF054E"/>
    <w:rsid w:val="00BF0DB9"/>
    <w:rsid w:val="00BF6D82"/>
    <w:rsid w:val="00C12B93"/>
    <w:rsid w:val="00C134C3"/>
    <w:rsid w:val="00C26C14"/>
    <w:rsid w:val="00C27D76"/>
    <w:rsid w:val="00C31D59"/>
    <w:rsid w:val="00C36892"/>
    <w:rsid w:val="00C374B1"/>
    <w:rsid w:val="00C4009A"/>
    <w:rsid w:val="00C401C2"/>
    <w:rsid w:val="00C46330"/>
    <w:rsid w:val="00C47B43"/>
    <w:rsid w:val="00C47F73"/>
    <w:rsid w:val="00C52E86"/>
    <w:rsid w:val="00C5534E"/>
    <w:rsid w:val="00C6077B"/>
    <w:rsid w:val="00C61441"/>
    <w:rsid w:val="00C7145D"/>
    <w:rsid w:val="00C7294E"/>
    <w:rsid w:val="00C84759"/>
    <w:rsid w:val="00C91F90"/>
    <w:rsid w:val="00CA57DF"/>
    <w:rsid w:val="00CB0063"/>
    <w:rsid w:val="00CB4D37"/>
    <w:rsid w:val="00CB66F7"/>
    <w:rsid w:val="00CC0C62"/>
    <w:rsid w:val="00CC259C"/>
    <w:rsid w:val="00CC42D1"/>
    <w:rsid w:val="00CC5B3E"/>
    <w:rsid w:val="00CE1A87"/>
    <w:rsid w:val="00CF25EF"/>
    <w:rsid w:val="00D04A96"/>
    <w:rsid w:val="00D05B67"/>
    <w:rsid w:val="00D05D52"/>
    <w:rsid w:val="00D24980"/>
    <w:rsid w:val="00D26D53"/>
    <w:rsid w:val="00D31F43"/>
    <w:rsid w:val="00D32815"/>
    <w:rsid w:val="00D40E59"/>
    <w:rsid w:val="00D415E6"/>
    <w:rsid w:val="00D444C5"/>
    <w:rsid w:val="00D530DC"/>
    <w:rsid w:val="00D62023"/>
    <w:rsid w:val="00D7027B"/>
    <w:rsid w:val="00D7070F"/>
    <w:rsid w:val="00D709DD"/>
    <w:rsid w:val="00D8294A"/>
    <w:rsid w:val="00D83F98"/>
    <w:rsid w:val="00D84A75"/>
    <w:rsid w:val="00D85F90"/>
    <w:rsid w:val="00D90649"/>
    <w:rsid w:val="00D91E89"/>
    <w:rsid w:val="00D9213D"/>
    <w:rsid w:val="00D965B1"/>
    <w:rsid w:val="00D97DF9"/>
    <w:rsid w:val="00DA6526"/>
    <w:rsid w:val="00DA6C54"/>
    <w:rsid w:val="00DC54A3"/>
    <w:rsid w:val="00DD181C"/>
    <w:rsid w:val="00DD2F2C"/>
    <w:rsid w:val="00DD48D9"/>
    <w:rsid w:val="00DE1540"/>
    <w:rsid w:val="00DE520C"/>
    <w:rsid w:val="00DF1E66"/>
    <w:rsid w:val="00DF60FD"/>
    <w:rsid w:val="00DF6410"/>
    <w:rsid w:val="00E007F7"/>
    <w:rsid w:val="00E05F18"/>
    <w:rsid w:val="00E06A27"/>
    <w:rsid w:val="00E12202"/>
    <w:rsid w:val="00E242C5"/>
    <w:rsid w:val="00E24673"/>
    <w:rsid w:val="00E24F26"/>
    <w:rsid w:val="00E261B4"/>
    <w:rsid w:val="00E26D39"/>
    <w:rsid w:val="00E31E85"/>
    <w:rsid w:val="00E407FF"/>
    <w:rsid w:val="00E40C34"/>
    <w:rsid w:val="00E41E2C"/>
    <w:rsid w:val="00E44207"/>
    <w:rsid w:val="00E66C57"/>
    <w:rsid w:val="00E66D00"/>
    <w:rsid w:val="00E7224C"/>
    <w:rsid w:val="00E729F2"/>
    <w:rsid w:val="00E75DBD"/>
    <w:rsid w:val="00E805D3"/>
    <w:rsid w:val="00E807B1"/>
    <w:rsid w:val="00E80826"/>
    <w:rsid w:val="00E84DA1"/>
    <w:rsid w:val="00E91332"/>
    <w:rsid w:val="00EA3045"/>
    <w:rsid w:val="00EC1DE8"/>
    <w:rsid w:val="00EC35AE"/>
    <w:rsid w:val="00ED4708"/>
    <w:rsid w:val="00EE0D69"/>
    <w:rsid w:val="00EE0F26"/>
    <w:rsid w:val="00EE2ABB"/>
    <w:rsid w:val="00EF192B"/>
    <w:rsid w:val="00F06B8A"/>
    <w:rsid w:val="00F07A7D"/>
    <w:rsid w:val="00F153C1"/>
    <w:rsid w:val="00F16839"/>
    <w:rsid w:val="00F211E7"/>
    <w:rsid w:val="00F21D37"/>
    <w:rsid w:val="00F221F0"/>
    <w:rsid w:val="00F26136"/>
    <w:rsid w:val="00F2713B"/>
    <w:rsid w:val="00F305D8"/>
    <w:rsid w:val="00F37106"/>
    <w:rsid w:val="00F376F8"/>
    <w:rsid w:val="00F44A2E"/>
    <w:rsid w:val="00F47D57"/>
    <w:rsid w:val="00F55DC4"/>
    <w:rsid w:val="00F576B3"/>
    <w:rsid w:val="00F745E1"/>
    <w:rsid w:val="00F75A79"/>
    <w:rsid w:val="00F7620E"/>
    <w:rsid w:val="00F775AD"/>
    <w:rsid w:val="00F80E07"/>
    <w:rsid w:val="00F90326"/>
    <w:rsid w:val="00F90F86"/>
    <w:rsid w:val="00F92DF0"/>
    <w:rsid w:val="00FA0454"/>
    <w:rsid w:val="00FA4A9E"/>
    <w:rsid w:val="00FB1248"/>
    <w:rsid w:val="00FB217D"/>
    <w:rsid w:val="00FB29CC"/>
    <w:rsid w:val="00FC0522"/>
    <w:rsid w:val="00FC2DE3"/>
    <w:rsid w:val="00FD3CDC"/>
    <w:rsid w:val="00FD3D04"/>
    <w:rsid w:val="00FD49A0"/>
    <w:rsid w:val="00FE27DE"/>
    <w:rsid w:val="00FF66CA"/>
    <w:rsid w:val="00FF79A1"/>
    <w:rsid w:val="0E468DB8"/>
    <w:rsid w:val="10E335D4"/>
    <w:rsid w:val="130E35EE"/>
    <w:rsid w:val="1B22E67F"/>
    <w:rsid w:val="1F2D682B"/>
    <w:rsid w:val="21FF1D89"/>
    <w:rsid w:val="23FD57C1"/>
    <w:rsid w:val="2DE91C4A"/>
    <w:rsid w:val="336B2D29"/>
    <w:rsid w:val="421B85A5"/>
    <w:rsid w:val="478BAFB8"/>
    <w:rsid w:val="48564643"/>
    <w:rsid w:val="6C9367D2"/>
    <w:rsid w:val="777E91BA"/>
    <w:rsid w:val="7A202D8A"/>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57B219"/>
  <w15:chartTrackingRefBased/>
  <w15:docId w15:val="{2C1507F4-C770-4B20-9F9E-A3BA60898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val="es-ES" w:eastAsia="es-ES"/>
    </w:rPr>
  </w:style>
  <w:style w:type="paragraph" w:styleId="Heading1">
    <w:name w:val="heading 1"/>
    <w:basedOn w:val="Normal"/>
    <w:next w:val="Normal"/>
    <w:qFormat/>
    <w:pPr>
      <w:keepNext/>
      <w:spacing w:before="240" w:after="60"/>
      <w:outlineLvl w:val="0"/>
    </w:pPr>
    <w:rPr>
      <w:b/>
      <w:color w:val="000080"/>
      <w:spacing w:val="-8"/>
      <w:kern w:val="28"/>
      <w:sz w:val="28"/>
      <w:lang w:val="es-CO"/>
    </w:rPr>
  </w:style>
  <w:style w:type="paragraph" w:styleId="Heading2">
    <w:name w:val="heading 2"/>
    <w:basedOn w:val="Normal"/>
    <w:next w:val="Normal"/>
    <w:qFormat/>
    <w:pPr>
      <w:keepNext/>
      <w:jc w:val="center"/>
      <w:outlineLvl w:val="1"/>
    </w:pPr>
    <w:rPr>
      <w:b/>
    </w:rPr>
  </w:style>
  <w:style w:type="paragraph" w:styleId="Heading3">
    <w:name w:val="heading 3"/>
    <w:basedOn w:val="Normal"/>
    <w:next w:val="Normal"/>
    <w:qFormat/>
    <w:pPr>
      <w:keepNext/>
      <w:jc w:val="center"/>
      <w:outlineLvl w:val="2"/>
    </w:pPr>
    <w:rPr>
      <w:rFonts w:ascii="Tahoma" w:hAnsi="Tahoma" w:cs="Tahoma"/>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21">
    <w:name w:val="Body Text 21"/>
    <w:basedOn w:val="Normal"/>
    <w:pPr>
      <w:overflowPunct w:val="0"/>
      <w:autoSpaceDE w:val="0"/>
      <w:autoSpaceDN w:val="0"/>
      <w:adjustRightInd w:val="0"/>
      <w:ind w:right="902"/>
      <w:textAlignment w:val="baseline"/>
    </w:pPr>
    <w:rPr>
      <w:rFonts w:ascii="Verdana" w:hAnsi="Verdana"/>
      <w:sz w:val="18"/>
      <w:lang w:val="es-CO"/>
    </w:rPr>
  </w:style>
  <w:style w:type="paragraph" w:styleId="BodyTextIndent3">
    <w:name w:val="Body Text Indent 3"/>
    <w:basedOn w:val="Normal"/>
    <w:pPr>
      <w:overflowPunct w:val="0"/>
      <w:autoSpaceDE w:val="0"/>
      <w:autoSpaceDN w:val="0"/>
      <w:adjustRightInd w:val="0"/>
      <w:ind w:left="709" w:hanging="349"/>
      <w:jc w:val="both"/>
      <w:textAlignment w:val="baseline"/>
    </w:pPr>
    <w:rPr>
      <w:rFonts w:ascii="Tahoma" w:hAnsi="Tahoma" w:cs="Tahoma"/>
      <w:bCs/>
      <w:sz w:val="22"/>
      <w:lang w:val="es-CO"/>
    </w:rPr>
  </w:style>
  <w:style w:type="paragraph" w:styleId="BodyText">
    <w:name w:val="Body Text"/>
    <w:basedOn w:val="Normal"/>
    <w:pPr>
      <w:jc w:val="both"/>
    </w:pPr>
    <w:rPr>
      <w:rFonts w:ascii="Tahoma" w:hAnsi="Tahoma" w:cs="Tahoma"/>
      <w:iCs/>
      <w:sz w:val="18"/>
    </w:rPr>
  </w:style>
  <w:style w:type="paragraph" w:customStyle="1" w:styleId="BodyText31">
    <w:name w:val="Body Text 31"/>
    <w:basedOn w:val="Normal"/>
    <w:pPr>
      <w:widowControl w:val="0"/>
      <w:overflowPunct w:val="0"/>
      <w:autoSpaceDE w:val="0"/>
      <w:autoSpaceDN w:val="0"/>
      <w:adjustRightInd w:val="0"/>
      <w:jc w:val="both"/>
      <w:textAlignment w:val="baseline"/>
    </w:pPr>
    <w:rPr>
      <w:b/>
      <w:sz w:val="24"/>
      <w:lang w:val="es-CO"/>
    </w:rPr>
  </w:style>
  <w:style w:type="character" w:customStyle="1" w:styleId="InitialStyle">
    <w:name w:val="InitialStyle"/>
    <w:rPr>
      <w:rFonts w:ascii="Courier New" w:hAnsi="Courier New"/>
      <w:color w:val="auto"/>
      <w:spacing w:val="0"/>
      <w:sz w:val="28"/>
    </w:rPr>
  </w:style>
  <w:style w:type="paragraph" w:customStyle="1" w:styleId="BodyText20">
    <w:name w:val="Body Text 20"/>
    <w:basedOn w:val="Normal"/>
    <w:rsid w:val="003227FD"/>
    <w:pPr>
      <w:spacing w:after="120" w:line="480" w:lineRule="auto"/>
    </w:pPr>
  </w:style>
  <w:style w:type="paragraph" w:styleId="Header">
    <w:name w:val="header"/>
    <w:basedOn w:val="Normal"/>
    <w:rsid w:val="00A2785C"/>
    <w:pPr>
      <w:tabs>
        <w:tab w:val="center" w:pos="4252"/>
        <w:tab w:val="right" w:pos="8504"/>
      </w:tabs>
    </w:pPr>
  </w:style>
  <w:style w:type="paragraph" w:styleId="Footer">
    <w:name w:val="footer"/>
    <w:basedOn w:val="Normal"/>
    <w:link w:val="FooterChar"/>
    <w:uiPriority w:val="99"/>
    <w:rsid w:val="00A2785C"/>
    <w:pPr>
      <w:tabs>
        <w:tab w:val="center" w:pos="4252"/>
        <w:tab w:val="right" w:pos="8504"/>
      </w:tabs>
    </w:pPr>
  </w:style>
  <w:style w:type="character" w:styleId="PageNumber">
    <w:name w:val="page number"/>
    <w:basedOn w:val="DefaultParagraphFont"/>
    <w:rsid w:val="0080773A"/>
  </w:style>
  <w:style w:type="paragraph" w:styleId="NormalWeb">
    <w:name w:val="Normal (Web)"/>
    <w:basedOn w:val="Normal"/>
    <w:uiPriority w:val="99"/>
    <w:rsid w:val="00BA450F"/>
    <w:pPr>
      <w:spacing w:before="100" w:beforeAutospacing="1" w:after="100" w:afterAutospacing="1"/>
    </w:pPr>
    <w:rPr>
      <w:rFonts w:ascii="Arial Unicode MS" w:eastAsia="Arial Unicode MS" w:hAnsi="Arial Unicode MS" w:cs="Arial Unicode MS"/>
      <w:sz w:val="24"/>
      <w:szCs w:val="24"/>
    </w:rPr>
  </w:style>
  <w:style w:type="character" w:styleId="CommentReference">
    <w:name w:val="annotation reference"/>
    <w:semiHidden/>
    <w:rsid w:val="00885E7D"/>
    <w:rPr>
      <w:sz w:val="16"/>
      <w:szCs w:val="16"/>
    </w:rPr>
  </w:style>
  <w:style w:type="paragraph" w:styleId="CommentText">
    <w:name w:val="annotation text"/>
    <w:basedOn w:val="Normal"/>
    <w:semiHidden/>
    <w:rsid w:val="00885E7D"/>
  </w:style>
  <w:style w:type="paragraph" w:styleId="CommentSubject">
    <w:name w:val="annotation subject"/>
    <w:basedOn w:val="CommentText"/>
    <w:next w:val="CommentText"/>
    <w:semiHidden/>
    <w:rsid w:val="00885E7D"/>
    <w:rPr>
      <w:b/>
      <w:bCs/>
    </w:rPr>
  </w:style>
  <w:style w:type="paragraph" w:styleId="BalloonText">
    <w:name w:val="Balloon Text"/>
    <w:basedOn w:val="Normal"/>
    <w:semiHidden/>
    <w:rsid w:val="00885E7D"/>
    <w:rPr>
      <w:rFonts w:ascii="Tahoma" w:hAnsi="Tahoma" w:cs="Tahoma"/>
      <w:sz w:val="16"/>
      <w:szCs w:val="16"/>
    </w:rPr>
  </w:style>
  <w:style w:type="paragraph" w:customStyle="1" w:styleId="ColorfulList-Accent11">
    <w:name w:val="Colorful List - Accent 11"/>
    <w:aliases w:val="Normal. Viñetas"/>
    <w:basedOn w:val="Normal"/>
    <w:link w:val="Listavistosa-nfasis1Car"/>
    <w:uiPriority w:val="34"/>
    <w:qFormat/>
    <w:rsid w:val="009C537F"/>
    <w:pPr>
      <w:spacing w:after="200" w:line="276" w:lineRule="auto"/>
      <w:ind w:left="720"/>
      <w:contextualSpacing/>
    </w:pPr>
    <w:rPr>
      <w:rFonts w:ascii="Calibri" w:hAnsi="Calibri"/>
      <w:sz w:val="22"/>
      <w:szCs w:val="22"/>
      <w:lang w:val="es-CO" w:eastAsia="es-CO"/>
    </w:rPr>
  </w:style>
  <w:style w:type="paragraph" w:customStyle="1" w:styleId="Default">
    <w:name w:val="Default"/>
    <w:rsid w:val="00DF1E66"/>
    <w:pPr>
      <w:autoSpaceDE w:val="0"/>
      <w:autoSpaceDN w:val="0"/>
      <w:adjustRightInd w:val="0"/>
    </w:pPr>
    <w:rPr>
      <w:rFonts w:ascii="Arial" w:hAnsi="Arial" w:cs="Arial"/>
      <w:color w:val="000000"/>
      <w:sz w:val="24"/>
      <w:szCs w:val="24"/>
    </w:rPr>
  </w:style>
  <w:style w:type="paragraph" w:customStyle="1" w:styleId="Cuerpo">
    <w:name w:val="Cuerpo"/>
    <w:rsid w:val="00DF1E66"/>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character" w:customStyle="1" w:styleId="FooterChar">
    <w:name w:val="Footer Char"/>
    <w:link w:val="Footer"/>
    <w:uiPriority w:val="99"/>
    <w:rsid w:val="00B4178F"/>
    <w:rPr>
      <w:rFonts w:ascii="Arial" w:hAnsi="Arial"/>
      <w:lang w:val="es-ES" w:eastAsia="es-ES"/>
    </w:rPr>
  </w:style>
  <w:style w:type="paragraph" w:customStyle="1" w:styleId="xmsonormal">
    <w:name w:val="x_msonormal"/>
    <w:basedOn w:val="Normal"/>
    <w:rsid w:val="00715DD5"/>
    <w:pPr>
      <w:spacing w:before="100" w:beforeAutospacing="1" w:after="100" w:afterAutospacing="1"/>
    </w:pPr>
    <w:rPr>
      <w:rFonts w:ascii="Times New Roman" w:hAnsi="Times New Roman"/>
      <w:sz w:val="24"/>
      <w:szCs w:val="24"/>
      <w:lang w:val="es-CO" w:eastAsia="es-CO"/>
    </w:rPr>
  </w:style>
  <w:style w:type="paragraph" w:customStyle="1" w:styleId="xmsolistparagraph">
    <w:name w:val="x_msolistparagraph"/>
    <w:basedOn w:val="Normal"/>
    <w:rsid w:val="00715DD5"/>
    <w:pPr>
      <w:spacing w:before="100" w:beforeAutospacing="1" w:after="100" w:afterAutospacing="1"/>
    </w:pPr>
    <w:rPr>
      <w:rFonts w:ascii="Times New Roman" w:hAnsi="Times New Roman"/>
      <w:sz w:val="24"/>
      <w:szCs w:val="24"/>
      <w:lang w:val="es-CO" w:eastAsia="es-CO"/>
    </w:rPr>
  </w:style>
  <w:style w:type="character" w:customStyle="1" w:styleId="apple-converted-space">
    <w:name w:val="apple-converted-space"/>
    <w:basedOn w:val="DefaultParagraphFont"/>
    <w:rsid w:val="00715DD5"/>
  </w:style>
  <w:style w:type="paragraph" w:customStyle="1" w:styleId="xcuerpo">
    <w:name w:val="x_cuerpo"/>
    <w:basedOn w:val="Normal"/>
    <w:rsid w:val="00715DD5"/>
    <w:pPr>
      <w:spacing w:before="100" w:beforeAutospacing="1" w:after="100" w:afterAutospacing="1"/>
    </w:pPr>
    <w:rPr>
      <w:rFonts w:ascii="Times New Roman" w:hAnsi="Times New Roman"/>
      <w:sz w:val="24"/>
      <w:szCs w:val="24"/>
      <w:lang w:val="es-CO" w:eastAsia="es-CO"/>
    </w:rPr>
  </w:style>
  <w:style w:type="paragraph" w:styleId="FootnoteText">
    <w:name w:val="footnote text"/>
    <w:basedOn w:val="Normal"/>
    <w:link w:val="FootnoteTextChar"/>
    <w:uiPriority w:val="99"/>
    <w:rsid w:val="00925058"/>
    <w:rPr>
      <w:rFonts w:ascii="Times" w:eastAsia="Times" w:hAnsi="Times"/>
      <w:lang w:val="en-US"/>
    </w:rPr>
  </w:style>
  <w:style w:type="character" w:customStyle="1" w:styleId="FootnoteTextChar">
    <w:name w:val="Footnote Text Char"/>
    <w:link w:val="FootnoteText"/>
    <w:uiPriority w:val="99"/>
    <w:rsid w:val="00925058"/>
    <w:rPr>
      <w:rFonts w:ascii="Times" w:eastAsia="Times" w:hAnsi="Times"/>
      <w:lang w:val="en-US" w:eastAsia="es-ES"/>
    </w:rPr>
  </w:style>
  <w:style w:type="character" w:styleId="FootnoteReference">
    <w:name w:val="footnote reference"/>
    <w:aliases w:val="Ref,de nota al pie,Appel note de bas de p,Pie de Página,texto de nota al pie Car Car Car2,Appel note d"/>
    <w:link w:val="4GChar"/>
    <w:uiPriority w:val="99"/>
    <w:qFormat/>
    <w:rsid w:val="00925058"/>
    <w:rPr>
      <w:vertAlign w:val="superscript"/>
    </w:rPr>
  </w:style>
  <w:style w:type="paragraph" w:customStyle="1" w:styleId="MediumGrid21">
    <w:name w:val="Medium Grid 21"/>
    <w:qFormat/>
    <w:rsid w:val="00236F62"/>
    <w:rPr>
      <w:rFonts w:ascii="Calibri" w:eastAsia="Calibri" w:hAnsi="Calibri"/>
      <w:sz w:val="22"/>
      <w:szCs w:val="22"/>
      <w:lang w:eastAsia="en-US"/>
    </w:rPr>
  </w:style>
  <w:style w:type="character" w:customStyle="1" w:styleId="Textoennegrita">
    <w:name w:val="Texto en negrita"/>
    <w:uiPriority w:val="22"/>
    <w:qFormat/>
    <w:rsid w:val="002D2CB2"/>
    <w:rPr>
      <w:b/>
      <w:bCs/>
    </w:rPr>
  </w:style>
  <w:style w:type="paragraph" w:styleId="Title">
    <w:name w:val="Title"/>
    <w:basedOn w:val="Normal"/>
    <w:link w:val="TitleChar"/>
    <w:qFormat/>
    <w:rsid w:val="00AE03F3"/>
    <w:pPr>
      <w:jc w:val="center"/>
    </w:pPr>
    <w:rPr>
      <w:rFonts w:cs="Arial"/>
      <w:b/>
      <w:bCs/>
      <w:sz w:val="32"/>
      <w:szCs w:val="24"/>
    </w:rPr>
  </w:style>
  <w:style w:type="character" w:customStyle="1" w:styleId="TitleChar">
    <w:name w:val="Title Char"/>
    <w:link w:val="Title"/>
    <w:rsid w:val="00AE03F3"/>
    <w:rPr>
      <w:rFonts w:ascii="Arial" w:hAnsi="Arial" w:cs="Arial"/>
      <w:b/>
      <w:bCs/>
      <w:sz w:val="32"/>
      <w:szCs w:val="24"/>
      <w:lang w:val="es-ES" w:eastAsia="es-ES"/>
    </w:rPr>
  </w:style>
  <w:style w:type="character" w:customStyle="1" w:styleId="Listavistosa-nfasis1Car">
    <w:name w:val="Lista vistosa - Énfasis 1 Car"/>
    <w:aliases w:val="Normal. Viñetas Car"/>
    <w:link w:val="ColorfulList-Accent11"/>
    <w:uiPriority w:val="34"/>
    <w:locked/>
    <w:rsid w:val="005629D0"/>
    <w:rPr>
      <w:rFonts w:ascii="Calibri" w:hAnsi="Calibri"/>
      <w:sz w:val="22"/>
      <w:szCs w:val="22"/>
    </w:rPr>
  </w:style>
  <w:style w:type="character" w:styleId="Hyperlink">
    <w:name w:val="Hyperlink"/>
    <w:uiPriority w:val="99"/>
    <w:unhideWhenUsed/>
    <w:rsid w:val="00F80E07"/>
    <w:rPr>
      <w:color w:val="0000FF"/>
      <w:u w:val="single"/>
    </w:rPr>
  </w:style>
  <w:style w:type="table" w:styleId="TableGrid">
    <w:name w:val="Table Grid"/>
    <w:basedOn w:val="TableNormal"/>
    <w:rsid w:val="003507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FootnoteReference"/>
    <w:uiPriority w:val="99"/>
    <w:rsid w:val="0077335E"/>
    <w:pPr>
      <w:jc w:val="both"/>
    </w:pPr>
    <w:rPr>
      <w:rFonts w:ascii="Times New Roman" w:hAnsi="Times New Roman"/>
      <w:vertAlign w:val="superscript"/>
      <w:lang w:val="es-CO" w:eastAsia="es-CO"/>
    </w:rPr>
  </w:style>
  <w:style w:type="paragraph" w:styleId="ListParagraph">
    <w:name w:val="List Paragraph"/>
    <w:basedOn w:val="Normal"/>
    <w:uiPriority w:val="1"/>
    <w:qFormat/>
    <w:rsid w:val="00D32815"/>
    <w:pPr>
      <w:spacing w:after="160" w:line="256" w:lineRule="auto"/>
      <w:ind w:left="720"/>
      <w:contextualSpacing/>
    </w:pPr>
    <w:rPr>
      <w:rFonts w:ascii="Calibri" w:hAnsi="Calibri"/>
      <w:kern w:val="2"/>
      <w:sz w:val="22"/>
      <w:szCs w:val="22"/>
      <w:lang w:val="es-CO" w:eastAsia="en-US"/>
    </w:rPr>
  </w:style>
  <w:style w:type="table" w:customStyle="1" w:styleId="TableNormal1">
    <w:name w:val="Table Normal1"/>
    <w:uiPriority w:val="2"/>
    <w:semiHidden/>
    <w:unhideWhenUsed/>
    <w:qFormat/>
    <w:rsid w:val="00D32815"/>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32815"/>
    <w:pPr>
      <w:widowControl w:val="0"/>
      <w:autoSpaceDE w:val="0"/>
      <w:autoSpaceDN w:val="0"/>
    </w:pPr>
    <w:rPr>
      <w:rFonts w:ascii="Verdana" w:eastAsia="Verdana" w:hAnsi="Verdana" w:cs="Verdana"/>
      <w:sz w:val="22"/>
      <w:szCs w:val="22"/>
      <w:lang w:eastAsia="en-US"/>
    </w:rPr>
  </w:style>
  <w:style w:type="character" w:styleId="UnresolvedMention">
    <w:name w:val="Unresolved Mention"/>
    <w:uiPriority w:val="99"/>
    <w:semiHidden/>
    <w:unhideWhenUsed/>
    <w:rsid w:val="00081F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92437">
      <w:bodyDiv w:val="1"/>
      <w:marLeft w:val="0"/>
      <w:marRight w:val="0"/>
      <w:marTop w:val="0"/>
      <w:marBottom w:val="0"/>
      <w:divBdr>
        <w:top w:val="none" w:sz="0" w:space="0" w:color="auto"/>
        <w:left w:val="none" w:sz="0" w:space="0" w:color="auto"/>
        <w:bottom w:val="none" w:sz="0" w:space="0" w:color="auto"/>
        <w:right w:val="none" w:sz="0" w:space="0" w:color="auto"/>
      </w:divBdr>
    </w:div>
    <w:div w:id="328604925">
      <w:bodyDiv w:val="1"/>
      <w:marLeft w:val="0"/>
      <w:marRight w:val="0"/>
      <w:marTop w:val="0"/>
      <w:marBottom w:val="0"/>
      <w:divBdr>
        <w:top w:val="none" w:sz="0" w:space="0" w:color="auto"/>
        <w:left w:val="none" w:sz="0" w:space="0" w:color="auto"/>
        <w:bottom w:val="none" w:sz="0" w:space="0" w:color="auto"/>
        <w:right w:val="none" w:sz="0" w:space="0" w:color="auto"/>
      </w:divBdr>
    </w:div>
    <w:div w:id="522674520">
      <w:bodyDiv w:val="1"/>
      <w:marLeft w:val="0"/>
      <w:marRight w:val="0"/>
      <w:marTop w:val="0"/>
      <w:marBottom w:val="0"/>
      <w:divBdr>
        <w:top w:val="none" w:sz="0" w:space="0" w:color="auto"/>
        <w:left w:val="none" w:sz="0" w:space="0" w:color="auto"/>
        <w:bottom w:val="none" w:sz="0" w:space="0" w:color="auto"/>
        <w:right w:val="none" w:sz="0" w:space="0" w:color="auto"/>
      </w:divBdr>
    </w:div>
    <w:div w:id="622227103">
      <w:bodyDiv w:val="1"/>
      <w:marLeft w:val="0"/>
      <w:marRight w:val="0"/>
      <w:marTop w:val="0"/>
      <w:marBottom w:val="0"/>
      <w:divBdr>
        <w:top w:val="none" w:sz="0" w:space="0" w:color="auto"/>
        <w:left w:val="none" w:sz="0" w:space="0" w:color="auto"/>
        <w:bottom w:val="none" w:sz="0" w:space="0" w:color="auto"/>
        <w:right w:val="none" w:sz="0" w:space="0" w:color="auto"/>
      </w:divBdr>
    </w:div>
    <w:div w:id="959460742">
      <w:bodyDiv w:val="1"/>
      <w:marLeft w:val="0"/>
      <w:marRight w:val="0"/>
      <w:marTop w:val="0"/>
      <w:marBottom w:val="0"/>
      <w:divBdr>
        <w:top w:val="none" w:sz="0" w:space="0" w:color="auto"/>
        <w:left w:val="none" w:sz="0" w:space="0" w:color="auto"/>
        <w:bottom w:val="none" w:sz="0" w:space="0" w:color="auto"/>
        <w:right w:val="none" w:sz="0" w:space="0" w:color="auto"/>
      </w:divBdr>
    </w:div>
    <w:div w:id="1134756186">
      <w:bodyDiv w:val="1"/>
      <w:marLeft w:val="0"/>
      <w:marRight w:val="0"/>
      <w:marTop w:val="0"/>
      <w:marBottom w:val="0"/>
      <w:divBdr>
        <w:top w:val="none" w:sz="0" w:space="0" w:color="auto"/>
        <w:left w:val="none" w:sz="0" w:space="0" w:color="auto"/>
        <w:bottom w:val="none" w:sz="0" w:space="0" w:color="auto"/>
        <w:right w:val="none" w:sz="0" w:space="0" w:color="auto"/>
      </w:divBdr>
    </w:div>
    <w:div w:id="1275871350">
      <w:bodyDiv w:val="1"/>
      <w:marLeft w:val="0"/>
      <w:marRight w:val="0"/>
      <w:marTop w:val="0"/>
      <w:marBottom w:val="0"/>
      <w:divBdr>
        <w:top w:val="none" w:sz="0" w:space="0" w:color="auto"/>
        <w:left w:val="none" w:sz="0" w:space="0" w:color="auto"/>
        <w:bottom w:val="none" w:sz="0" w:space="0" w:color="auto"/>
        <w:right w:val="none" w:sz="0" w:space="0" w:color="auto"/>
      </w:divBdr>
    </w:div>
    <w:div w:id="1434084038">
      <w:bodyDiv w:val="1"/>
      <w:marLeft w:val="0"/>
      <w:marRight w:val="0"/>
      <w:marTop w:val="0"/>
      <w:marBottom w:val="0"/>
      <w:divBdr>
        <w:top w:val="none" w:sz="0" w:space="0" w:color="auto"/>
        <w:left w:val="none" w:sz="0" w:space="0" w:color="auto"/>
        <w:bottom w:val="none" w:sz="0" w:space="0" w:color="auto"/>
        <w:right w:val="none" w:sz="0" w:space="0" w:color="auto"/>
      </w:divBdr>
    </w:div>
    <w:div w:id="1569145280">
      <w:bodyDiv w:val="1"/>
      <w:marLeft w:val="0"/>
      <w:marRight w:val="0"/>
      <w:marTop w:val="0"/>
      <w:marBottom w:val="0"/>
      <w:divBdr>
        <w:top w:val="none" w:sz="0" w:space="0" w:color="auto"/>
        <w:left w:val="none" w:sz="0" w:space="0" w:color="auto"/>
        <w:bottom w:val="none" w:sz="0" w:space="0" w:color="auto"/>
        <w:right w:val="none" w:sz="0" w:space="0" w:color="auto"/>
      </w:divBdr>
    </w:div>
    <w:div w:id="2062749975">
      <w:bodyDiv w:val="1"/>
      <w:marLeft w:val="0"/>
      <w:marRight w:val="0"/>
      <w:marTop w:val="0"/>
      <w:marBottom w:val="0"/>
      <w:divBdr>
        <w:top w:val="none" w:sz="0" w:space="0" w:color="auto"/>
        <w:left w:val="none" w:sz="0" w:space="0" w:color="auto"/>
        <w:bottom w:val="none" w:sz="0" w:space="0" w:color="auto"/>
        <w:right w:val="none" w:sz="0" w:space="0" w:color="auto"/>
      </w:divBdr>
    </w:div>
    <w:div w:id="209855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92C214551234FE4FB317473D595316C7" ma:contentTypeVersion="10" ma:contentTypeDescription="Crear nuevo documento." ma:contentTypeScope="" ma:versionID="3e11643a73c2a3cc9bda54455293d77a">
  <xsd:schema xmlns:xsd="http://www.w3.org/2001/XMLSchema" xmlns:xs="http://www.w3.org/2001/XMLSchema" xmlns:p="http://schemas.microsoft.com/office/2006/metadata/properties" xmlns:ns3="accd84ba-e2e5-4592-9f9f-a15c1c812bf5" targetNamespace="http://schemas.microsoft.com/office/2006/metadata/properties" ma:root="true" ma:fieldsID="f05ea4f3f96816e331c8e1af4812d9f1" ns3:_="">
    <xsd:import namespace="accd84ba-e2e5-4592-9f9f-a15c1c812bf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GenerationTime" minOccurs="0"/>
                <xsd:element ref="ns3:MediaServiceEventHashCode" minOccurs="0"/>
                <xsd:element ref="ns3:MediaServiceSystemTags"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cd84ba-e2e5-4592-9f9f-a15c1c812bf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accd84ba-e2e5-4592-9f9f-a15c1c812bf5" xsi:nil="true"/>
  </documentManagement>
</p:properties>
</file>

<file path=customXml/itemProps1.xml><?xml version="1.0" encoding="utf-8"?>
<ds:datastoreItem xmlns:ds="http://schemas.openxmlformats.org/officeDocument/2006/customXml" ds:itemID="{3DB94EC5-52D9-4929-B3D2-A7B03D9194B9}">
  <ds:schemaRefs>
    <ds:schemaRef ds:uri="http://schemas.openxmlformats.org/officeDocument/2006/bibliography"/>
  </ds:schemaRefs>
</ds:datastoreItem>
</file>

<file path=customXml/itemProps2.xml><?xml version="1.0" encoding="utf-8"?>
<ds:datastoreItem xmlns:ds="http://schemas.openxmlformats.org/officeDocument/2006/customXml" ds:itemID="{D64140EE-1871-45D0-B7C0-A5DC8F57E0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cd84ba-e2e5-4592-9f9f-a15c1c812b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C97DF1-3BA9-4C50-966F-9F7B8E9ADF0B}">
  <ds:schemaRefs>
    <ds:schemaRef ds:uri="http://schemas.microsoft.com/sharepoint/v3/contenttype/forms"/>
  </ds:schemaRefs>
</ds:datastoreItem>
</file>

<file path=customXml/itemProps4.xml><?xml version="1.0" encoding="utf-8"?>
<ds:datastoreItem xmlns:ds="http://schemas.openxmlformats.org/officeDocument/2006/customXml" ds:itemID="{416FB3FC-4F6E-48CC-A22D-4F799DDE5469}">
  <ds:schemaRefs>
    <ds:schemaRef ds:uri="http://schemas.microsoft.com/office/2006/metadata/properties"/>
    <ds:schemaRef ds:uri="http://schemas.microsoft.com/office/infopath/2007/PartnerControls"/>
    <ds:schemaRef ds:uri="accd84ba-e2e5-4592-9f9f-a15c1c812bf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2389</Words>
  <Characters>13618</Characters>
  <Application>Microsoft Office Word</Application>
  <DocSecurity>4</DocSecurity>
  <Lines>113</Lines>
  <Paragraphs>31</Paragraphs>
  <ScaleCrop>false</ScaleCrop>
  <Company>dafp</Company>
  <LinksUpToDate>false</LinksUpToDate>
  <CharactersWithSpaces>15976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 Memoria Justificativa</dc:title>
  <dc:subject/>
  <dc:creator>Departamento Administrativo de la Función Publica</dc:creator>
  <cp:keywords/>
  <dc:description/>
  <cp:lastModifiedBy>Claudia Jimena Hernandez Baez</cp:lastModifiedBy>
  <cp:revision>9</cp:revision>
  <cp:lastPrinted>2019-07-08T22:30:00Z</cp:lastPrinted>
  <dcterms:created xsi:type="dcterms:W3CDTF">2026-10-28T20:48:00Z</dcterms:created>
  <dcterms:modified xsi:type="dcterms:W3CDTF">2026-10-28T22:26:00Z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0x01010092C214551234FE4FB317473D595316C7</vt:lpwstr>
  </property>
</Properties>
</file>