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6C18" w14:textId="04494268" w:rsidR="00F20EFF" w:rsidRPr="00A51B56" w:rsidRDefault="00F20EFF" w:rsidP="00F20EFF">
      <w:pPr>
        <w:tabs>
          <w:tab w:val="center" w:pos="4680"/>
        </w:tabs>
        <w:suppressAutoHyphens/>
        <w:ind w:right="-92"/>
        <w:jc w:val="center"/>
        <w:rPr>
          <w:rFonts w:ascii="Arial Narrow" w:hAnsi="Arial Narrow" w:cs="Arial"/>
          <w:b/>
          <w:bCs/>
        </w:rPr>
      </w:pPr>
      <w:r w:rsidRPr="00A51B56">
        <w:rPr>
          <w:rFonts w:ascii="Arial Narrow" w:hAnsi="Arial Narrow" w:cs="Arial"/>
          <w:b/>
          <w:bCs/>
        </w:rPr>
        <w:t>EL SUPERINTENDENTE DE TRANSPORTE</w:t>
      </w:r>
    </w:p>
    <w:p w14:paraId="44EAB00E" w14:textId="77777777" w:rsidR="00F20EFF" w:rsidRPr="00A51B56" w:rsidRDefault="00F20EFF" w:rsidP="00F20EFF">
      <w:pPr>
        <w:tabs>
          <w:tab w:val="center" w:pos="4680"/>
        </w:tabs>
        <w:suppressAutoHyphens/>
        <w:ind w:right="-92"/>
        <w:jc w:val="both"/>
        <w:rPr>
          <w:rFonts w:ascii="Arial Narrow" w:hAnsi="Arial Narrow" w:cs="Arial"/>
        </w:rPr>
      </w:pPr>
    </w:p>
    <w:p w14:paraId="7A70F308" w14:textId="77777777" w:rsidR="00F20EFF" w:rsidRPr="00A51B56" w:rsidRDefault="00F20EFF" w:rsidP="00F20EFF">
      <w:pPr>
        <w:ind w:right="-92"/>
        <w:jc w:val="both"/>
        <w:rPr>
          <w:rFonts w:ascii="Arial Narrow" w:hAnsi="Arial Narrow"/>
        </w:rPr>
      </w:pPr>
      <w:r w:rsidRPr="00A51B56">
        <w:rPr>
          <w:rFonts w:ascii="Arial Narrow" w:hAnsi="Arial Narrow" w:cs="Arial"/>
          <w:lang w:eastAsia="es-CO"/>
        </w:rPr>
        <w:t xml:space="preserve">En ejercicio de sus facultades Constitucionales, legales y, en especial, las que le confiere el numeral 13 del artículo 5 y el numeral 6 del artículo 7 del Decreto 2409 del 2018, y </w:t>
      </w:r>
    </w:p>
    <w:p w14:paraId="5A2873F7" w14:textId="77777777" w:rsidR="00F20EFF" w:rsidRPr="00A51B56" w:rsidRDefault="00F20EFF" w:rsidP="00F20EFF">
      <w:pPr>
        <w:keepNext/>
        <w:tabs>
          <w:tab w:val="left" w:pos="-720"/>
        </w:tabs>
        <w:suppressAutoHyphens/>
        <w:ind w:right="-92"/>
        <w:jc w:val="center"/>
        <w:rPr>
          <w:rFonts w:ascii="Arial Narrow" w:hAnsi="Arial Narrow" w:cs="Arial"/>
          <w:b/>
          <w:bCs/>
          <w:spacing w:val="-3"/>
        </w:rPr>
      </w:pPr>
    </w:p>
    <w:p w14:paraId="5CF5A086" w14:textId="77777777" w:rsidR="00F20EFF" w:rsidRPr="00A51B56" w:rsidRDefault="00F20EFF" w:rsidP="00F20EFF">
      <w:pPr>
        <w:tabs>
          <w:tab w:val="left" w:pos="3331"/>
        </w:tabs>
        <w:ind w:right="-92"/>
        <w:jc w:val="center"/>
        <w:rPr>
          <w:rFonts w:ascii="Arial Narrow" w:hAnsi="Arial Narrow" w:cs="Arial"/>
          <w:b/>
          <w:bCs/>
        </w:rPr>
      </w:pPr>
      <w:r w:rsidRPr="00A51B56">
        <w:rPr>
          <w:rFonts w:ascii="Arial Narrow" w:hAnsi="Arial Narrow" w:cs="Arial"/>
          <w:b/>
          <w:bCs/>
          <w:lang w:eastAsia="es-CO"/>
        </w:rPr>
        <w:t>CONSIDERANDO:</w:t>
      </w:r>
    </w:p>
    <w:p w14:paraId="5FF6FEEE" w14:textId="77777777" w:rsidR="00566A50" w:rsidRPr="00A51B56" w:rsidRDefault="00566A50" w:rsidP="00F20EFF">
      <w:pPr>
        <w:pStyle w:val="Sinespaciado"/>
        <w:tabs>
          <w:tab w:val="left" w:pos="284"/>
        </w:tabs>
        <w:ind w:right="-92"/>
        <w:contextualSpacing/>
        <w:jc w:val="both"/>
        <w:rPr>
          <w:rFonts w:ascii="Arial Narrow" w:hAnsi="Arial Narrow" w:cs="Arial"/>
          <w:color w:val="000000" w:themeColor="text1"/>
          <w:sz w:val="24"/>
          <w:szCs w:val="24"/>
        </w:rPr>
      </w:pPr>
    </w:p>
    <w:p w14:paraId="0D46376A" w14:textId="18A729B0" w:rsidR="00F20EFF" w:rsidRPr="00A51B56" w:rsidRDefault="00F20EFF" w:rsidP="00F20EFF">
      <w:pPr>
        <w:pStyle w:val="Sinespaciado"/>
        <w:tabs>
          <w:tab w:val="left" w:pos="284"/>
        </w:tabs>
        <w:ind w:right="-92"/>
        <w:contextualSpacing/>
        <w:jc w:val="both"/>
        <w:rPr>
          <w:rFonts w:ascii="Arial Narrow" w:hAnsi="Arial Narrow" w:cs="Arial"/>
          <w:color w:val="000000" w:themeColor="text1"/>
          <w:sz w:val="24"/>
          <w:szCs w:val="24"/>
        </w:rPr>
      </w:pPr>
      <w:r w:rsidRPr="00A51B56">
        <w:rPr>
          <w:rFonts w:ascii="Arial Narrow" w:hAnsi="Arial Narrow" w:cs="Arial"/>
          <w:color w:val="000000" w:themeColor="text1"/>
          <w:sz w:val="24"/>
          <w:szCs w:val="24"/>
        </w:rPr>
        <w:t>Que la Superintendencia de Transporte, de acuerdo con lo dispuesto en el artículo 4 del Decreto 2409 de 2018, en el ejercicio de sus funciones de inspección, vigilancia y control que le corresponden al Presidente de la República como suprema autoridad administrativa en materia de tránsito, transporte e infraestructura, así como las funciones de autoridad de protección de usuarios del sector transporte</w:t>
      </w:r>
      <w:r w:rsidRPr="00A51B56">
        <w:rPr>
          <w:rStyle w:val="Refdenotaalpie"/>
          <w:rFonts w:ascii="Arial Narrow" w:hAnsi="Arial Narrow" w:cs="Arial"/>
          <w:color w:val="000000" w:themeColor="text1"/>
          <w:sz w:val="24"/>
          <w:szCs w:val="24"/>
        </w:rPr>
        <w:footnoteReference w:id="1"/>
      </w:r>
      <w:r w:rsidRPr="00A51B56">
        <w:rPr>
          <w:rFonts w:ascii="Arial Narrow" w:hAnsi="Arial Narrow" w:cs="Arial"/>
          <w:color w:val="000000" w:themeColor="text1"/>
          <w:sz w:val="24"/>
          <w:szCs w:val="24"/>
        </w:rPr>
        <w:t xml:space="preserve"> y las demás atribuidas por ley,</w:t>
      </w:r>
      <w:r w:rsidRPr="00A51B56">
        <w:rPr>
          <w:rStyle w:val="Refdenotaalpie"/>
          <w:rFonts w:ascii="Arial Narrow" w:hAnsi="Arial Narrow" w:cs="Arial"/>
          <w:color w:val="000000" w:themeColor="text1"/>
          <w:sz w:val="24"/>
          <w:szCs w:val="24"/>
        </w:rPr>
        <w:footnoteReference w:id="2"/>
      </w:r>
      <w:r w:rsidRPr="00A51B56">
        <w:rPr>
          <w:rFonts w:ascii="Arial Narrow" w:hAnsi="Arial Narrow" w:cs="Arial"/>
          <w:color w:val="000000" w:themeColor="text1"/>
          <w:sz w:val="24"/>
          <w:szCs w:val="24"/>
        </w:rPr>
        <w:t xml:space="preserve"> tiene la competencia para emitir instrucciones generales dirigidas a los sujetos supervisados con el fin que atiendan a las obligaciones legales y reglamentarias, de conformidad con lo previsto en el numeral 13 del artículo 5 del Decreto 2409 de 2018. </w:t>
      </w:r>
    </w:p>
    <w:p w14:paraId="5D13B857" w14:textId="5893D212" w:rsidR="000E7CAF" w:rsidRPr="00A51B56" w:rsidRDefault="000E7CAF" w:rsidP="00F20EFF">
      <w:pPr>
        <w:pStyle w:val="Sinespaciado"/>
        <w:tabs>
          <w:tab w:val="left" w:pos="284"/>
        </w:tabs>
        <w:ind w:right="-92"/>
        <w:contextualSpacing/>
        <w:jc w:val="both"/>
        <w:rPr>
          <w:rFonts w:ascii="Arial Narrow" w:hAnsi="Arial Narrow" w:cs="Arial"/>
          <w:color w:val="000000" w:themeColor="text1"/>
          <w:sz w:val="24"/>
          <w:szCs w:val="24"/>
        </w:rPr>
      </w:pPr>
    </w:p>
    <w:p w14:paraId="39EEEF08" w14:textId="7F54EE0F" w:rsidR="000E7CAF" w:rsidRPr="00A51B56" w:rsidRDefault="000E7CAF" w:rsidP="00F20EFF">
      <w:pPr>
        <w:pStyle w:val="Sinespaciado"/>
        <w:tabs>
          <w:tab w:val="left" w:pos="284"/>
        </w:tabs>
        <w:ind w:right="-92"/>
        <w:contextualSpacing/>
        <w:jc w:val="both"/>
        <w:rPr>
          <w:rFonts w:ascii="Arial Narrow" w:hAnsi="Arial Narrow" w:cs="Arial"/>
          <w:color w:val="000000" w:themeColor="text1"/>
          <w:sz w:val="24"/>
          <w:szCs w:val="24"/>
        </w:rPr>
      </w:pPr>
      <w:r w:rsidRPr="00A51B56">
        <w:rPr>
          <w:rFonts w:ascii="Arial Narrow" w:hAnsi="Arial Narrow" w:cs="Arial"/>
          <w:color w:val="000000" w:themeColor="text1"/>
          <w:sz w:val="24"/>
          <w:szCs w:val="24"/>
        </w:rPr>
        <w:t xml:space="preserve">Que </w:t>
      </w:r>
      <w:r w:rsidRPr="00A51B56">
        <w:rPr>
          <w:rFonts w:ascii="Arial Narrow" w:hAnsi="Arial Narrow" w:cs="Arial"/>
          <w:sz w:val="24"/>
          <w:szCs w:val="24"/>
        </w:rPr>
        <w:t>el H. Consejo de Estado ha precisado que se pueden impartir instrucciones dirigidas a los sujetos supervisados con el fin de (i) instruirlos sobre cómo deben cumplir sus obligaciones legales y reglamentarias, o (ii) imponer mecanismos de vigilancia eficientes</w:t>
      </w:r>
    </w:p>
    <w:p w14:paraId="59C89780" w14:textId="77777777" w:rsidR="00F20EFF" w:rsidRPr="00A51B56" w:rsidRDefault="00F20EFF" w:rsidP="00F20EFF">
      <w:pPr>
        <w:pStyle w:val="Sinespaciado"/>
        <w:tabs>
          <w:tab w:val="left" w:pos="284"/>
        </w:tabs>
        <w:ind w:right="-92"/>
        <w:contextualSpacing/>
        <w:jc w:val="both"/>
        <w:rPr>
          <w:rFonts w:ascii="Arial Narrow" w:hAnsi="Arial Narrow"/>
          <w:color w:val="000000" w:themeColor="text1"/>
          <w:sz w:val="24"/>
          <w:szCs w:val="24"/>
        </w:rPr>
      </w:pPr>
    </w:p>
    <w:p w14:paraId="7F68F9F7" w14:textId="4D91CEA2" w:rsidR="00F20EFF" w:rsidRPr="00A51B56" w:rsidRDefault="00F20EFF" w:rsidP="00F20EFF">
      <w:pPr>
        <w:pStyle w:val="Sinespaciado"/>
        <w:tabs>
          <w:tab w:val="left" w:pos="284"/>
        </w:tabs>
        <w:ind w:right="-92"/>
        <w:contextualSpacing/>
        <w:jc w:val="both"/>
        <w:rPr>
          <w:rFonts w:ascii="Arial Narrow" w:hAnsi="Arial Narrow"/>
          <w:color w:val="000000" w:themeColor="text1"/>
          <w:sz w:val="24"/>
          <w:szCs w:val="24"/>
        </w:rPr>
      </w:pPr>
      <w:r w:rsidRPr="00A51B56">
        <w:rPr>
          <w:rFonts w:ascii="Arial Narrow" w:hAnsi="Arial Narrow"/>
          <w:color w:val="000000" w:themeColor="text1"/>
          <w:sz w:val="24"/>
          <w:szCs w:val="24"/>
        </w:rPr>
        <w:t xml:space="preserve">Que de acuerdo con el </w:t>
      </w:r>
      <w:r w:rsidR="000E7CAF" w:rsidRPr="00A51B56">
        <w:rPr>
          <w:rFonts w:ascii="Arial Narrow" w:hAnsi="Arial Narrow"/>
          <w:color w:val="000000" w:themeColor="text1"/>
          <w:sz w:val="24"/>
          <w:szCs w:val="24"/>
        </w:rPr>
        <w:t xml:space="preserve">numeral 13 del </w:t>
      </w:r>
      <w:r w:rsidRPr="00A51B56">
        <w:rPr>
          <w:rFonts w:ascii="Arial Narrow" w:hAnsi="Arial Narrow"/>
          <w:color w:val="000000" w:themeColor="text1"/>
          <w:sz w:val="24"/>
          <w:szCs w:val="24"/>
        </w:rPr>
        <w:t xml:space="preserve">artículo 7 del Decreto 2409 de 2018, </w:t>
      </w:r>
      <w:r w:rsidR="00800097" w:rsidRPr="00A51B56">
        <w:rPr>
          <w:rFonts w:ascii="Arial Narrow" w:hAnsi="Arial Narrow"/>
          <w:color w:val="000000" w:themeColor="text1"/>
          <w:sz w:val="24"/>
          <w:szCs w:val="24"/>
        </w:rPr>
        <w:t xml:space="preserve">la Superintendencia de Transporte tiene la función de </w:t>
      </w:r>
      <w:r w:rsidRPr="00A51B56">
        <w:rPr>
          <w:rFonts w:ascii="Arial Narrow" w:hAnsi="Arial Narrow"/>
          <w:color w:val="000000" w:themeColor="text1"/>
          <w:sz w:val="24"/>
          <w:szCs w:val="24"/>
        </w:rPr>
        <w:t xml:space="preserve">impartir instrucciones </w:t>
      </w:r>
      <w:r w:rsidR="00800097" w:rsidRPr="00A51B56">
        <w:rPr>
          <w:rFonts w:ascii="Arial Narrow" w:hAnsi="Arial Narrow"/>
          <w:color w:val="000000" w:themeColor="text1"/>
          <w:sz w:val="24"/>
          <w:szCs w:val="24"/>
        </w:rPr>
        <w:t xml:space="preserve">para la debida prestación del servicio público de transporte, puertos, concesiones e infraestructura, servicios conexos y la protección de usuarios del sector transporte, así como de fijar criterios que faciliten el cumplimiento de estos.  </w:t>
      </w:r>
    </w:p>
    <w:p w14:paraId="6DB1005B" w14:textId="3A67854A" w:rsidR="00A36270" w:rsidRPr="00A51B56" w:rsidRDefault="00A36270" w:rsidP="00F20EFF">
      <w:pPr>
        <w:pStyle w:val="Sinespaciado"/>
        <w:tabs>
          <w:tab w:val="left" w:pos="284"/>
        </w:tabs>
        <w:ind w:right="-92"/>
        <w:contextualSpacing/>
        <w:jc w:val="both"/>
        <w:rPr>
          <w:rFonts w:ascii="Arial Narrow" w:hAnsi="Arial Narrow"/>
          <w:color w:val="000000" w:themeColor="text1"/>
          <w:sz w:val="24"/>
          <w:szCs w:val="24"/>
        </w:rPr>
      </w:pPr>
    </w:p>
    <w:p w14:paraId="42F2A413" w14:textId="2A471C45" w:rsidR="00C47A26" w:rsidRDefault="00C47A26" w:rsidP="00C47A26">
      <w:pPr>
        <w:pStyle w:val="Sinespaciado"/>
        <w:tabs>
          <w:tab w:val="left" w:pos="284"/>
        </w:tabs>
        <w:ind w:right="-92"/>
        <w:contextualSpacing/>
        <w:jc w:val="both"/>
        <w:rPr>
          <w:rFonts w:ascii="Arial Narrow" w:hAnsi="Arial Narrow"/>
          <w:color w:val="000000" w:themeColor="text1"/>
          <w:sz w:val="24"/>
          <w:szCs w:val="24"/>
        </w:rPr>
      </w:pPr>
      <w:r w:rsidRPr="00A51B56">
        <w:rPr>
          <w:rFonts w:ascii="Arial Narrow" w:hAnsi="Arial Narrow"/>
          <w:color w:val="000000" w:themeColor="text1"/>
          <w:sz w:val="24"/>
          <w:szCs w:val="24"/>
        </w:rPr>
        <w:t>Que los artículos 78 y 333 de la Constitución Política regulan actividades económicas que, permiten establecer que, aunque la actividad económica y la iniciativa privada son libres, esta libertad debe encontrarse dentro de los límites del bien común, pues tiene una función social que implica obligaciones. El desconocimiento de estas dará lugar a declarar la responsabilidad de aquellos quienes en la producción y en la comercialización de bienes y servicios, atenten contra la salud, la seguridad y el adecuado aprovisionamiento a consumidores y usuarios, comoquiera que la realización de las actividades económicas y el intercambio de mercancías sólo son posibles si existen medios idóneos de transporte, que permitan que los sujetos económicos y los distintos bienes puedan desplazarse de un lugar a otro.</w:t>
      </w:r>
    </w:p>
    <w:p w14:paraId="2C5FA570" w14:textId="77777777" w:rsidR="00CC3888" w:rsidRDefault="00CC3888" w:rsidP="00CC3888">
      <w:pPr>
        <w:pStyle w:val="Sinespaciado"/>
        <w:tabs>
          <w:tab w:val="left" w:pos="284"/>
        </w:tabs>
        <w:ind w:right="-92"/>
        <w:contextualSpacing/>
        <w:jc w:val="both"/>
        <w:rPr>
          <w:rFonts w:ascii="Arial Narrow" w:hAnsi="Arial Narrow"/>
          <w:color w:val="000000" w:themeColor="text1"/>
          <w:sz w:val="24"/>
          <w:szCs w:val="24"/>
        </w:rPr>
      </w:pPr>
    </w:p>
    <w:p w14:paraId="661FE321" w14:textId="70594958" w:rsidR="00CC3888" w:rsidRPr="00A51B56" w:rsidRDefault="00CC3888" w:rsidP="00CC3888">
      <w:pPr>
        <w:pStyle w:val="Sinespaciado"/>
        <w:tabs>
          <w:tab w:val="left" w:pos="284"/>
        </w:tabs>
        <w:ind w:right="-92"/>
        <w:contextualSpacing/>
        <w:jc w:val="both"/>
        <w:rPr>
          <w:rFonts w:ascii="Arial Narrow" w:hAnsi="Arial Narrow" w:cs="Arial"/>
        </w:rPr>
      </w:pPr>
      <w:r w:rsidRPr="00A51B56">
        <w:rPr>
          <w:rFonts w:ascii="Arial Narrow" w:hAnsi="Arial Narrow"/>
          <w:color w:val="000000" w:themeColor="text1"/>
          <w:sz w:val="24"/>
          <w:szCs w:val="24"/>
        </w:rPr>
        <w:t xml:space="preserve">Que el artículo 82 de la Constitución Política prevé que es deber del Estado velar por la protección de la integridad del espacio público que, en este caso, se encuentra materializado en la infraestructura de transporte carretera, razón por la cual se propenderá por su conservación y mantenimiento </w:t>
      </w:r>
      <w:r w:rsidRPr="00A51B56">
        <w:rPr>
          <w:rFonts w:ascii="Arial Narrow" w:hAnsi="Arial Narrow" w:cs="Arial"/>
        </w:rPr>
        <w:t xml:space="preserve">con el propósito de lograr que atienda a las características consideradas en las Leyes 105 de 1993 y 1682 de 2013: </w:t>
      </w:r>
      <w:r w:rsidRPr="00A51B56">
        <w:rPr>
          <w:rFonts w:ascii="Arial Narrow" w:hAnsi="Arial Narrow" w:cs="Arial"/>
          <w:i/>
          <w:iCs/>
        </w:rPr>
        <w:t>“(…) inteligente, eficiente, multimodal, segura, de acceso a todas las personas y carga, ambientalmente sostenible, adaptada al cambio climático y vulnerabilidad, con acciones de mitigación y está destinada a facilitar y hacer posible el transporte en todos sus modos. (…)”</w:t>
      </w:r>
      <w:r w:rsidRPr="00A51B56">
        <w:rPr>
          <w:rFonts w:ascii="Arial Narrow" w:hAnsi="Arial Narrow" w:cs="Arial"/>
        </w:rPr>
        <w:t>.</w:t>
      </w:r>
    </w:p>
    <w:p w14:paraId="05145A83" w14:textId="78E10617" w:rsidR="00CC3888" w:rsidRDefault="00CC3888" w:rsidP="00C47A26">
      <w:pPr>
        <w:pStyle w:val="Sinespaciado"/>
        <w:tabs>
          <w:tab w:val="left" w:pos="284"/>
        </w:tabs>
        <w:ind w:right="-92"/>
        <w:contextualSpacing/>
        <w:jc w:val="both"/>
        <w:rPr>
          <w:rFonts w:ascii="Arial Narrow" w:hAnsi="Arial Narrow"/>
          <w:color w:val="000000" w:themeColor="text1"/>
          <w:sz w:val="24"/>
          <w:szCs w:val="24"/>
        </w:rPr>
      </w:pPr>
    </w:p>
    <w:p w14:paraId="61D645B7" w14:textId="77777777" w:rsidR="00CC3888" w:rsidRPr="00A51B56" w:rsidRDefault="00CC3888" w:rsidP="00CC3888">
      <w:pPr>
        <w:pStyle w:val="Sinespaciado"/>
        <w:tabs>
          <w:tab w:val="left" w:pos="284"/>
        </w:tabs>
        <w:ind w:right="-92"/>
        <w:contextualSpacing/>
        <w:jc w:val="both"/>
        <w:rPr>
          <w:rFonts w:ascii="Arial Narrow" w:hAnsi="Arial Narrow"/>
          <w:color w:val="000000" w:themeColor="text1"/>
          <w:sz w:val="24"/>
          <w:szCs w:val="24"/>
        </w:rPr>
      </w:pPr>
      <w:r w:rsidRPr="00A51B56">
        <w:rPr>
          <w:rFonts w:ascii="Arial Narrow" w:hAnsi="Arial Narrow"/>
          <w:color w:val="000000" w:themeColor="text1"/>
          <w:sz w:val="24"/>
          <w:szCs w:val="24"/>
        </w:rPr>
        <w:lastRenderedPageBreak/>
        <w:t>Que para los fines previstos por el artículo 365 de la Constitución Política</w:t>
      </w:r>
      <w:r w:rsidRPr="00A51B56">
        <w:rPr>
          <w:rStyle w:val="Refdenotaalpie"/>
          <w:rFonts w:ascii="Arial Narrow" w:hAnsi="Arial Narrow"/>
          <w:color w:val="000000" w:themeColor="text1"/>
          <w:sz w:val="24"/>
          <w:szCs w:val="24"/>
        </w:rPr>
        <w:footnoteReference w:id="3"/>
      </w:r>
      <w:r w:rsidRPr="00A51B56">
        <w:rPr>
          <w:rFonts w:ascii="Arial Narrow" w:hAnsi="Arial Narrow"/>
          <w:color w:val="000000" w:themeColor="text1"/>
          <w:sz w:val="24"/>
          <w:szCs w:val="24"/>
        </w:rPr>
        <w:t>, le corresponde al Estado ejercer las funciones de planeación, regulación, control y vigilancia del servicio público de transporte y de las actividades a él vinculadas</w:t>
      </w:r>
      <w:r w:rsidRPr="00A51B56">
        <w:rPr>
          <w:rStyle w:val="Refdenotaalpie"/>
          <w:rFonts w:ascii="Arial Narrow" w:hAnsi="Arial Narrow"/>
          <w:color w:val="000000" w:themeColor="text1"/>
          <w:sz w:val="24"/>
          <w:szCs w:val="24"/>
        </w:rPr>
        <w:footnoteReference w:id="4"/>
      </w:r>
      <w:r w:rsidRPr="00A51B56">
        <w:rPr>
          <w:rFonts w:ascii="Arial Narrow" w:hAnsi="Arial Narrow"/>
          <w:color w:val="000000" w:themeColor="text1"/>
          <w:sz w:val="24"/>
          <w:szCs w:val="24"/>
        </w:rPr>
        <w:t>.</w:t>
      </w:r>
    </w:p>
    <w:p w14:paraId="6BB38A87" w14:textId="77777777" w:rsidR="00CC3888" w:rsidRPr="00A51B56" w:rsidRDefault="00CC3888" w:rsidP="00C47A26">
      <w:pPr>
        <w:pStyle w:val="Sinespaciado"/>
        <w:tabs>
          <w:tab w:val="left" w:pos="284"/>
        </w:tabs>
        <w:ind w:right="-92"/>
        <w:contextualSpacing/>
        <w:jc w:val="both"/>
        <w:rPr>
          <w:rFonts w:ascii="Arial Narrow" w:hAnsi="Arial Narrow"/>
          <w:color w:val="000000" w:themeColor="text1"/>
          <w:sz w:val="24"/>
          <w:szCs w:val="24"/>
        </w:rPr>
      </w:pPr>
    </w:p>
    <w:p w14:paraId="643940CF" w14:textId="3A0354A9" w:rsidR="00223431" w:rsidRPr="00A51B56" w:rsidRDefault="00223431" w:rsidP="00223431">
      <w:pPr>
        <w:pStyle w:val="Sinespaciado"/>
        <w:tabs>
          <w:tab w:val="left" w:pos="284"/>
        </w:tabs>
        <w:ind w:right="-92"/>
        <w:contextualSpacing/>
        <w:jc w:val="both"/>
        <w:rPr>
          <w:rFonts w:ascii="Arial Narrow" w:hAnsi="Arial Narrow"/>
          <w:color w:val="000000" w:themeColor="text1"/>
          <w:sz w:val="24"/>
          <w:szCs w:val="24"/>
        </w:rPr>
      </w:pPr>
      <w:r w:rsidRPr="00A51B56">
        <w:rPr>
          <w:rFonts w:ascii="Arial Narrow" w:hAnsi="Arial Narrow"/>
          <w:color w:val="000000" w:themeColor="text1"/>
          <w:sz w:val="24"/>
          <w:szCs w:val="24"/>
        </w:rPr>
        <w:t>Que el artículo 3 de la Ley 105 de 1993, el artículo 2 y 4 de la Ley 336 de 1996 y el artículo 3 de la Ley 1682 de 201</w:t>
      </w:r>
      <w:r w:rsidR="00F84283" w:rsidRPr="00A51B56">
        <w:rPr>
          <w:rFonts w:ascii="Arial Narrow" w:hAnsi="Arial Narrow"/>
          <w:color w:val="000000" w:themeColor="text1"/>
          <w:sz w:val="24"/>
          <w:szCs w:val="24"/>
        </w:rPr>
        <w:t>3</w:t>
      </w:r>
      <w:r w:rsidRPr="00A51B56">
        <w:rPr>
          <w:rFonts w:ascii="Arial Narrow" w:hAnsi="Arial Narrow"/>
          <w:color w:val="000000" w:themeColor="text1"/>
          <w:sz w:val="24"/>
          <w:szCs w:val="24"/>
        </w:rPr>
        <w:t xml:space="preserve"> disponen los principios que rigen el sector transporte</w:t>
      </w:r>
      <w:r w:rsidR="006E4D21" w:rsidRPr="00A51B56">
        <w:rPr>
          <w:rFonts w:ascii="Arial Narrow" w:hAnsi="Arial Narrow"/>
          <w:color w:val="000000" w:themeColor="text1"/>
          <w:sz w:val="24"/>
          <w:szCs w:val="24"/>
        </w:rPr>
        <w:t>, a</w:t>
      </w:r>
      <w:r w:rsidRPr="00A51B56">
        <w:rPr>
          <w:rFonts w:ascii="Arial Narrow" w:hAnsi="Arial Narrow"/>
          <w:color w:val="000000" w:themeColor="text1"/>
          <w:sz w:val="24"/>
          <w:szCs w:val="24"/>
        </w:rPr>
        <w:t xml:space="preserve"> partir de los</w:t>
      </w:r>
      <w:r w:rsidR="006E4D21" w:rsidRPr="00A51B56">
        <w:rPr>
          <w:rFonts w:ascii="Arial Narrow" w:hAnsi="Arial Narrow"/>
          <w:color w:val="000000" w:themeColor="text1"/>
          <w:sz w:val="24"/>
          <w:szCs w:val="24"/>
        </w:rPr>
        <w:t xml:space="preserve"> cuales</w:t>
      </w:r>
      <w:r w:rsidRPr="00A51B56">
        <w:rPr>
          <w:rFonts w:ascii="Arial Narrow" w:hAnsi="Arial Narrow"/>
          <w:color w:val="000000" w:themeColor="text1"/>
          <w:sz w:val="24"/>
          <w:szCs w:val="24"/>
        </w:rPr>
        <w:t xml:space="preserve"> la actividad de</w:t>
      </w:r>
      <w:r w:rsidR="005353AD" w:rsidRPr="00A51B56">
        <w:rPr>
          <w:rFonts w:ascii="Arial Narrow" w:hAnsi="Arial Narrow"/>
          <w:color w:val="000000" w:themeColor="text1"/>
          <w:sz w:val="24"/>
          <w:szCs w:val="24"/>
        </w:rPr>
        <w:t>l</w:t>
      </w:r>
      <w:r w:rsidRPr="00A51B56">
        <w:rPr>
          <w:rFonts w:ascii="Arial Narrow" w:hAnsi="Arial Narrow"/>
          <w:color w:val="000000" w:themeColor="text1"/>
          <w:sz w:val="24"/>
          <w:szCs w:val="24"/>
        </w:rPr>
        <w:t xml:space="preserve"> transporte se debe desarrollar en estricta observancia </w:t>
      </w:r>
      <w:r w:rsidR="00F70D93" w:rsidRPr="00A51B56">
        <w:rPr>
          <w:rFonts w:ascii="Arial Narrow" w:hAnsi="Arial Narrow"/>
          <w:color w:val="000000" w:themeColor="text1"/>
          <w:sz w:val="24"/>
          <w:szCs w:val="24"/>
        </w:rPr>
        <w:t>de aquellos</w:t>
      </w:r>
      <w:r w:rsidRPr="00A51B56">
        <w:rPr>
          <w:rFonts w:ascii="Arial Narrow" w:hAnsi="Arial Narrow"/>
          <w:color w:val="000000" w:themeColor="text1"/>
          <w:sz w:val="24"/>
          <w:szCs w:val="24"/>
        </w:rPr>
        <w:t xml:space="preserve">. Así, toda persona, entidad, organización o empresa del sector público o privado que en cumplimiento de sus fines misionales o en el desarrollo de sus actividades, tenga intervención directa o indirecta en la prestación del servicio público de transporte en todos sus </w:t>
      </w:r>
      <w:r w:rsidR="00F84283" w:rsidRPr="00A51B56">
        <w:rPr>
          <w:rFonts w:ascii="Arial Narrow" w:hAnsi="Arial Narrow"/>
          <w:color w:val="000000" w:themeColor="text1"/>
          <w:sz w:val="24"/>
          <w:szCs w:val="24"/>
        </w:rPr>
        <w:t xml:space="preserve">medios </w:t>
      </w:r>
      <w:r w:rsidRPr="00A51B56">
        <w:rPr>
          <w:rFonts w:ascii="Arial Narrow" w:hAnsi="Arial Narrow"/>
          <w:color w:val="000000" w:themeColor="text1"/>
          <w:sz w:val="24"/>
          <w:szCs w:val="24"/>
        </w:rPr>
        <w:t>modos</w:t>
      </w:r>
      <w:r w:rsidR="00F84283" w:rsidRPr="00A51B56">
        <w:rPr>
          <w:rFonts w:ascii="Arial Narrow" w:hAnsi="Arial Narrow"/>
          <w:color w:val="000000" w:themeColor="text1"/>
          <w:sz w:val="24"/>
          <w:szCs w:val="24"/>
        </w:rPr>
        <w:t xml:space="preserve"> y</w:t>
      </w:r>
      <w:r w:rsidRPr="00A51B56">
        <w:rPr>
          <w:rFonts w:ascii="Arial Narrow" w:hAnsi="Arial Narrow"/>
          <w:color w:val="000000" w:themeColor="text1"/>
          <w:sz w:val="24"/>
          <w:szCs w:val="24"/>
        </w:rPr>
        <w:t xml:space="preserve"> nodos</w:t>
      </w:r>
      <w:r w:rsidR="00F84283" w:rsidRPr="00A51B56">
        <w:rPr>
          <w:rFonts w:ascii="Arial Narrow" w:hAnsi="Arial Narrow"/>
          <w:color w:val="000000" w:themeColor="text1"/>
          <w:sz w:val="24"/>
          <w:szCs w:val="24"/>
        </w:rPr>
        <w:t>,</w:t>
      </w:r>
      <w:r w:rsidRPr="00A51B56">
        <w:rPr>
          <w:rFonts w:ascii="Arial Narrow" w:hAnsi="Arial Narrow"/>
          <w:color w:val="000000" w:themeColor="text1"/>
          <w:sz w:val="24"/>
          <w:szCs w:val="24"/>
        </w:rPr>
        <w:t xml:space="preserve"> debe</w:t>
      </w:r>
      <w:r w:rsidR="00F70D93" w:rsidRPr="00A51B56">
        <w:rPr>
          <w:rFonts w:ascii="Arial Narrow" w:hAnsi="Arial Narrow"/>
          <w:color w:val="000000" w:themeColor="text1"/>
          <w:sz w:val="24"/>
          <w:szCs w:val="24"/>
        </w:rPr>
        <w:t>rá</w:t>
      </w:r>
      <w:r w:rsidRPr="00A51B56">
        <w:rPr>
          <w:rFonts w:ascii="Arial Narrow" w:hAnsi="Arial Narrow"/>
          <w:color w:val="000000" w:themeColor="text1"/>
          <w:sz w:val="24"/>
          <w:szCs w:val="24"/>
        </w:rPr>
        <w:t xml:space="preserve"> hacerlo </w:t>
      </w:r>
      <w:r w:rsidR="009368EA" w:rsidRPr="00A51B56">
        <w:rPr>
          <w:rFonts w:ascii="Arial Narrow" w:hAnsi="Arial Narrow"/>
          <w:color w:val="000000" w:themeColor="text1"/>
          <w:sz w:val="24"/>
          <w:szCs w:val="24"/>
        </w:rPr>
        <w:t>en</w:t>
      </w:r>
      <w:r w:rsidRPr="00A51B56">
        <w:rPr>
          <w:rFonts w:ascii="Arial Narrow" w:hAnsi="Arial Narrow"/>
          <w:color w:val="000000" w:themeColor="text1"/>
          <w:sz w:val="24"/>
          <w:szCs w:val="24"/>
        </w:rPr>
        <w:t xml:space="preserve"> condiciones que garantice la seguridad</w:t>
      </w:r>
      <w:r w:rsidR="005353AD" w:rsidRPr="00A51B56">
        <w:rPr>
          <w:rFonts w:ascii="Arial Narrow" w:hAnsi="Arial Narrow"/>
          <w:color w:val="000000" w:themeColor="text1"/>
          <w:sz w:val="24"/>
          <w:szCs w:val="24"/>
        </w:rPr>
        <w:t xml:space="preserve"> de la operación que en ella se realiza y </w:t>
      </w:r>
      <w:r w:rsidRPr="00A51B56">
        <w:rPr>
          <w:rFonts w:ascii="Arial Narrow" w:hAnsi="Arial Narrow"/>
          <w:color w:val="000000" w:themeColor="text1"/>
          <w:sz w:val="24"/>
          <w:szCs w:val="24"/>
        </w:rPr>
        <w:t xml:space="preserve">reduzcan los riesgos en la vía, lo cual se logra </w:t>
      </w:r>
      <w:r w:rsidR="009368EA" w:rsidRPr="00A51B56">
        <w:rPr>
          <w:rFonts w:ascii="Arial Narrow" w:hAnsi="Arial Narrow"/>
          <w:color w:val="000000" w:themeColor="text1"/>
          <w:sz w:val="24"/>
          <w:szCs w:val="24"/>
        </w:rPr>
        <w:t xml:space="preserve">con </w:t>
      </w:r>
      <w:r w:rsidRPr="00A51B56">
        <w:rPr>
          <w:rFonts w:ascii="Arial Narrow" w:hAnsi="Arial Narrow"/>
          <w:color w:val="000000" w:themeColor="text1"/>
          <w:sz w:val="24"/>
          <w:szCs w:val="24"/>
        </w:rPr>
        <w:t xml:space="preserve">el cumplimiento de las condiciones y/o restricciones impartidas por el Estado quien ejerce el control y la vigilancia necesarios para la adecuada prestación del servicio </w:t>
      </w:r>
      <w:r w:rsidR="00F84283" w:rsidRPr="00A51B56">
        <w:rPr>
          <w:rFonts w:ascii="Arial Narrow" w:hAnsi="Arial Narrow"/>
          <w:color w:val="000000" w:themeColor="text1"/>
          <w:sz w:val="24"/>
          <w:szCs w:val="24"/>
        </w:rPr>
        <w:t xml:space="preserve">público </w:t>
      </w:r>
      <w:r w:rsidRPr="00A51B56">
        <w:rPr>
          <w:rFonts w:ascii="Arial Narrow" w:hAnsi="Arial Narrow"/>
          <w:color w:val="000000" w:themeColor="text1"/>
          <w:sz w:val="24"/>
          <w:szCs w:val="24"/>
        </w:rPr>
        <w:t>de transporte</w:t>
      </w:r>
      <w:r w:rsidR="009368EA" w:rsidRPr="00A51B56">
        <w:rPr>
          <w:rFonts w:ascii="Arial Narrow" w:hAnsi="Arial Narrow"/>
          <w:color w:val="000000" w:themeColor="text1"/>
          <w:sz w:val="24"/>
          <w:szCs w:val="24"/>
        </w:rPr>
        <w:t xml:space="preserve"> </w:t>
      </w:r>
      <w:r w:rsidRPr="00A51B56">
        <w:rPr>
          <w:rFonts w:ascii="Arial Narrow" w:hAnsi="Arial Narrow"/>
          <w:color w:val="000000" w:themeColor="text1"/>
          <w:sz w:val="24"/>
          <w:szCs w:val="24"/>
        </w:rPr>
        <w:t xml:space="preserve">en busca de preservar la integridad de los usuarios </w:t>
      </w:r>
      <w:r w:rsidR="00ED4F13">
        <w:rPr>
          <w:rFonts w:ascii="Arial Narrow" w:hAnsi="Arial Narrow"/>
          <w:color w:val="000000" w:themeColor="text1"/>
          <w:sz w:val="24"/>
          <w:szCs w:val="24"/>
        </w:rPr>
        <w:t>en</w:t>
      </w:r>
      <w:r w:rsidRPr="00A51B56">
        <w:rPr>
          <w:rFonts w:ascii="Arial Narrow" w:hAnsi="Arial Narrow"/>
          <w:color w:val="000000" w:themeColor="text1"/>
          <w:sz w:val="24"/>
          <w:szCs w:val="24"/>
        </w:rPr>
        <w:t xml:space="preserve"> la infraestructura en general.</w:t>
      </w:r>
    </w:p>
    <w:p w14:paraId="010B1340" w14:textId="20EE29B6" w:rsidR="00A4429C" w:rsidRPr="00A51B56" w:rsidRDefault="00A4429C" w:rsidP="004F6858">
      <w:pPr>
        <w:pStyle w:val="Sinespaciado"/>
        <w:tabs>
          <w:tab w:val="left" w:pos="284"/>
        </w:tabs>
        <w:ind w:right="-92"/>
        <w:contextualSpacing/>
        <w:jc w:val="both"/>
        <w:rPr>
          <w:rFonts w:ascii="Arial Narrow" w:hAnsi="Arial Narrow" w:cs="Arial"/>
        </w:rPr>
      </w:pPr>
    </w:p>
    <w:p w14:paraId="0DE14E3F" w14:textId="17838BAC" w:rsidR="00CC3888" w:rsidRDefault="00CC3888" w:rsidP="00CC3888">
      <w:pPr>
        <w:ind w:right="51"/>
        <w:jc w:val="both"/>
        <w:rPr>
          <w:rFonts w:ascii="Arial Narrow" w:hAnsi="Arial Narrow" w:cs="Arial"/>
          <w:iCs/>
        </w:rPr>
      </w:pPr>
      <w:bookmarkStart w:id="0" w:name="4"/>
      <w:r w:rsidRPr="00A51B56">
        <w:rPr>
          <w:rFonts w:ascii="Arial Narrow" w:hAnsi="Arial Narrow" w:cs="Arial"/>
          <w:iCs/>
        </w:rPr>
        <w:t>Que el artículo</w:t>
      </w:r>
      <w:bookmarkEnd w:id="0"/>
      <w:r w:rsidRPr="00A51B56">
        <w:rPr>
          <w:rFonts w:ascii="Arial Narrow" w:hAnsi="Arial Narrow" w:cs="Arial"/>
          <w:iCs/>
        </w:rPr>
        <w:t xml:space="preserve"> 4 de la Ley 1682 de 2013 establece que la infraestructura de transporte está integrada -entre otros- por la red vial de transporte terrestre automotor con sus zonas de exclusión o fajas de retiro obligatorio, </w:t>
      </w:r>
      <w:r w:rsidRPr="00A51B56">
        <w:rPr>
          <w:rFonts w:ascii="Arial Narrow" w:hAnsi="Arial Narrow" w:cs="Arial"/>
          <w:iCs/>
          <w:u w:val="single"/>
        </w:rPr>
        <w:t>instalaciones operativas como estaciones de pesaje</w:t>
      </w:r>
      <w:r w:rsidRPr="00A51B56">
        <w:rPr>
          <w:rFonts w:ascii="Arial Narrow" w:hAnsi="Arial Narrow" w:cs="Arial"/>
          <w:iCs/>
        </w:rPr>
        <w:t>, centros de control de operaciones, estaciones de peaje, áreas de servicio y atención, facilidades y su señalización.</w:t>
      </w:r>
    </w:p>
    <w:p w14:paraId="2C921596" w14:textId="77777777" w:rsidR="00CC3888" w:rsidRDefault="00CC3888" w:rsidP="00CC3888">
      <w:pPr>
        <w:ind w:right="51"/>
        <w:jc w:val="both"/>
        <w:rPr>
          <w:rFonts w:ascii="Arial Narrow" w:hAnsi="Arial Narrow" w:cs="Arial"/>
          <w:iCs/>
        </w:rPr>
      </w:pPr>
    </w:p>
    <w:p w14:paraId="6C112DCA" w14:textId="2352E3E3" w:rsidR="004F6858" w:rsidRPr="00A51B56" w:rsidRDefault="005A3ECC" w:rsidP="004F6858">
      <w:pPr>
        <w:pStyle w:val="Sinespaciado"/>
        <w:tabs>
          <w:tab w:val="left" w:pos="284"/>
        </w:tabs>
        <w:ind w:right="-92"/>
        <w:contextualSpacing/>
        <w:jc w:val="both"/>
        <w:rPr>
          <w:rFonts w:ascii="Arial Narrow" w:hAnsi="Arial Narrow"/>
          <w:color w:val="000000" w:themeColor="text1"/>
          <w:sz w:val="24"/>
          <w:szCs w:val="24"/>
        </w:rPr>
      </w:pPr>
      <w:r w:rsidRPr="00A51B56">
        <w:rPr>
          <w:rFonts w:ascii="Arial Narrow" w:hAnsi="Arial Narrow"/>
          <w:color w:val="000000" w:themeColor="text1"/>
          <w:sz w:val="24"/>
          <w:szCs w:val="24"/>
        </w:rPr>
        <w:t xml:space="preserve">Que, </w:t>
      </w:r>
      <w:r w:rsidR="00D059F9" w:rsidRPr="00A51B56">
        <w:rPr>
          <w:rFonts w:ascii="Arial Narrow" w:hAnsi="Arial Narrow"/>
          <w:color w:val="000000" w:themeColor="text1"/>
          <w:sz w:val="24"/>
          <w:szCs w:val="24"/>
        </w:rPr>
        <w:t>la infraestructura y los servicios conexos a ella -para y por el transporte- deben atender altos estándares de cumplimiento, idoneidad y eficacia</w:t>
      </w:r>
      <w:r w:rsidR="00AF5CEE" w:rsidRPr="00A51B56">
        <w:rPr>
          <w:rFonts w:ascii="Arial Narrow" w:hAnsi="Arial Narrow"/>
          <w:color w:val="000000" w:themeColor="text1"/>
          <w:sz w:val="24"/>
          <w:szCs w:val="24"/>
        </w:rPr>
        <w:t xml:space="preserve"> e</w:t>
      </w:r>
      <w:r w:rsidR="002362D8" w:rsidRPr="00A51B56">
        <w:rPr>
          <w:rFonts w:ascii="Arial Narrow" w:hAnsi="Arial Narrow"/>
          <w:color w:val="000000" w:themeColor="text1"/>
          <w:sz w:val="24"/>
          <w:szCs w:val="24"/>
        </w:rPr>
        <w:t xml:space="preserve">n beneficio </w:t>
      </w:r>
      <w:r w:rsidR="004F6858" w:rsidRPr="00A51B56">
        <w:rPr>
          <w:rFonts w:ascii="Arial Narrow" w:hAnsi="Arial Narrow"/>
          <w:color w:val="000000" w:themeColor="text1"/>
          <w:sz w:val="24"/>
          <w:szCs w:val="24"/>
        </w:rPr>
        <w:t xml:space="preserve">de: i) </w:t>
      </w:r>
      <w:r w:rsidR="00AF5CEE" w:rsidRPr="00A51B56">
        <w:rPr>
          <w:rFonts w:ascii="Arial Narrow" w:hAnsi="Arial Narrow"/>
          <w:color w:val="000000" w:themeColor="text1"/>
          <w:sz w:val="24"/>
          <w:szCs w:val="24"/>
        </w:rPr>
        <w:t xml:space="preserve">la </w:t>
      </w:r>
      <w:r w:rsidR="004F6858" w:rsidRPr="00A51B56">
        <w:rPr>
          <w:rFonts w:ascii="Arial Narrow" w:hAnsi="Arial Narrow"/>
          <w:color w:val="000000" w:themeColor="text1"/>
          <w:sz w:val="24"/>
          <w:szCs w:val="24"/>
        </w:rPr>
        <w:t xml:space="preserve">competitividad económica, ii) </w:t>
      </w:r>
      <w:r w:rsidR="00AF5CEE" w:rsidRPr="00A51B56">
        <w:rPr>
          <w:rFonts w:ascii="Arial Narrow" w:hAnsi="Arial Narrow"/>
          <w:color w:val="000000" w:themeColor="text1"/>
          <w:sz w:val="24"/>
          <w:szCs w:val="24"/>
        </w:rPr>
        <w:t xml:space="preserve">las </w:t>
      </w:r>
      <w:r w:rsidR="004F6858" w:rsidRPr="00A51B56">
        <w:rPr>
          <w:rFonts w:ascii="Arial Narrow" w:hAnsi="Arial Narrow"/>
          <w:color w:val="000000" w:themeColor="text1"/>
          <w:sz w:val="24"/>
          <w:szCs w:val="24"/>
        </w:rPr>
        <w:t>inversiones públic</w:t>
      </w:r>
      <w:r w:rsidR="00AF5CEE" w:rsidRPr="00A51B56">
        <w:rPr>
          <w:rFonts w:ascii="Arial Narrow" w:hAnsi="Arial Narrow"/>
          <w:color w:val="000000" w:themeColor="text1"/>
          <w:sz w:val="24"/>
          <w:szCs w:val="24"/>
        </w:rPr>
        <w:t>a</w:t>
      </w:r>
      <w:r w:rsidR="004F6858" w:rsidRPr="00A51B56">
        <w:rPr>
          <w:rFonts w:ascii="Arial Narrow" w:hAnsi="Arial Narrow"/>
          <w:color w:val="000000" w:themeColor="text1"/>
          <w:sz w:val="24"/>
          <w:szCs w:val="24"/>
        </w:rPr>
        <w:t>s o privad</w:t>
      </w:r>
      <w:r w:rsidR="00AF5CEE" w:rsidRPr="00A51B56">
        <w:rPr>
          <w:rFonts w:ascii="Arial Narrow" w:hAnsi="Arial Narrow"/>
          <w:color w:val="000000" w:themeColor="text1"/>
          <w:sz w:val="24"/>
          <w:szCs w:val="24"/>
        </w:rPr>
        <w:t>a</w:t>
      </w:r>
      <w:r w:rsidR="004F6858" w:rsidRPr="00A51B56">
        <w:rPr>
          <w:rFonts w:ascii="Arial Narrow" w:hAnsi="Arial Narrow"/>
          <w:color w:val="000000" w:themeColor="text1"/>
          <w:sz w:val="24"/>
          <w:szCs w:val="24"/>
        </w:rPr>
        <w:t xml:space="preserve">s, iii) </w:t>
      </w:r>
      <w:r w:rsidR="00AF5CEE" w:rsidRPr="00A51B56">
        <w:rPr>
          <w:rFonts w:ascii="Arial Narrow" w:hAnsi="Arial Narrow"/>
          <w:color w:val="000000" w:themeColor="text1"/>
          <w:sz w:val="24"/>
          <w:szCs w:val="24"/>
        </w:rPr>
        <w:t xml:space="preserve">la </w:t>
      </w:r>
      <w:r w:rsidR="004F6858" w:rsidRPr="00A51B56">
        <w:rPr>
          <w:rFonts w:ascii="Arial Narrow" w:hAnsi="Arial Narrow"/>
          <w:color w:val="000000" w:themeColor="text1"/>
          <w:sz w:val="24"/>
          <w:szCs w:val="24"/>
        </w:rPr>
        <w:t xml:space="preserve">seguridad vial, iv) </w:t>
      </w:r>
      <w:r w:rsidR="00AF5CEE" w:rsidRPr="00A51B56">
        <w:rPr>
          <w:rFonts w:ascii="Arial Narrow" w:hAnsi="Arial Narrow"/>
          <w:color w:val="000000" w:themeColor="text1"/>
          <w:sz w:val="24"/>
          <w:szCs w:val="24"/>
        </w:rPr>
        <w:t xml:space="preserve">la </w:t>
      </w:r>
      <w:r w:rsidR="004F6858" w:rsidRPr="00A51B56">
        <w:rPr>
          <w:rFonts w:ascii="Arial Narrow" w:hAnsi="Arial Narrow"/>
          <w:color w:val="000000" w:themeColor="text1"/>
          <w:sz w:val="24"/>
          <w:szCs w:val="24"/>
        </w:rPr>
        <w:t>preservación de</w:t>
      </w:r>
      <w:r w:rsidR="00AF5CEE" w:rsidRPr="00A51B56">
        <w:rPr>
          <w:rFonts w:ascii="Arial Narrow" w:hAnsi="Arial Narrow"/>
          <w:color w:val="000000" w:themeColor="text1"/>
          <w:sz w:val="24"/>
          <w:szCs w:val="24"/>
        </w:rPr>
        <w:t xml:space="preserve"> </w:t>
      </w:r>
      <w:r w:rsidR="004F6858" w:rsidRPr="00A51B56">
        <w:rPr>
          <w:rFonts w:ascii="Arial Narrow" w:hAnsi="Arial Narrow"/>
          <w:color w:val="000000" w:themeColor="text1"/>
          <w:sz w:val="24"/>
          <w:szCs w:val="24"/>
        </w:rPr>
        <w:t>l</w:t>
      </w:r>
      <w:r w:rsidR="00AF5CEE" w:rsidRPr="00A51B56">
        <w:rPr>
          <w:rFonts w:ascii="Arial Narrow" w:hAnsi="Arial Narrow"/>
          <w:color w:val="000000" w:themeColor="text1"/>
          <w:sz w:val="24"/>
          <w:szCs w:val="24"/>
        </w:rPr>
        <w:t xml:space="preserve">os niveles de servicio </w:t>
      </w:r>
      <w:r w:rsidR="004F6858" w:rsidRPr="00A51B56">
        <w:rPr>
          <w:rFonts w:ascii="Arial Narrow" w:hAnsi="Arial Narrow"/>
          <w:color w:val="000000" w:themeColor="text1"/>
          <w:sz w:val="24"/>
          <w:szCs w:val="24"/>
        </w:rPr>
        <w:t xml:space="preserve">de la infraestructura de transporte y, v) </w:t>
      </w:r>
      <w:r w:rsidR="00AF5CEE" w:rsidRPr="00A51B56">
        <w:rPr>
          <w:rFonts w:ascii="Arial Narrow" w:hAnsi="Arial Narrow"/>
          <w:color w:val="000000" w:themeColor="text1"/>
          <w:sz w:val="24"/>
          <w:szCs w:val="24"/>
        </w:rPr>
        <w:t xml:space="preserve">la </w:t>
      </w:r>
      <w:r w:rsidR="004F6858" w:rsidRPr="00A51B56">
        <w:rPr>
          <w:rFonts w:ascii="Arial Narrow" w:hAnsi="Arial Narrow"/>
          <w:color w:val="000000" w:themeColor="text1"/>
          <w:sz w:val="24"/>
          <w:szCs w:val="24"/>
        </w:rPr>
        <w:t xml:space="preserve">protección de derechos y principios que rigen el sector, </w:t>
      </w:r>
      <w:r w:rsidR="00AF5CEE" w:rsidRPr="00A51B56">
        <w:rPr>
          <w:rFonts w:ascii="Arial Narrow" w:hAnsi="Arial Narrow"/>
          <w:color w:val="000000" w:themeColor="text1"/>
          <w:sz w:val="24"/>
          <w:szCs w:val="24"/>
        </w:rPr>
        <w:t xml:space="preserve">lo cual </w:t>
      </w:r>
      <w:r w:rsidR="004F6858" w:rsidRPr="00A51B56">
        <w:rPr>
          <w:rFonts w:ascii="Arial Narrow" w:hAnsi="Arial Narrow"/>
          <w:color w:val="000000" w:themeColor="text1"/>
          <w:sz w:val="24"/>
          <w:szCs w:val="24"/>
        </w:rPr>
        <w:t>se garantiza a través de la prestación del servicio público de transporte en condiciones de calidad, seguridad, libre acceso y libre competencia en la medida que resulta favorable para cada uno de los actores con interés</w:t>
      </w:r>
      <w:r w:rsidR="00AF5CEE" w:rsidRPr="00A51B56">
        <w:rPr>
          <w:rFonts w:ascii="Arial Narrow" w:hAnsi="Arial Narrow"/>
          <w:color w:val="000000" w:themeColor="text1"/>
          <w:sz w:val="24"/>
          <w:szCs w:val="24"/>
        </w:rPr>
        <w:t>,</w:t>
      </w:r>
      <w:r w:rsidR="004F6858" w:rsidRPr="00A51B56">
        <w:rPr>
          <w:rFonts w:ascii="Arial Narrow" w:hAnsi="Arial Narrow"/>
          <w:color w:val="000000" w:themeColor="text1"/>
          <w:sz w:val="24"/>
          <w:szCs w:val="24"/>
        </w:rPr>
        <w:t xml:space="preserve"> y para los usuarios de la infraestructura.</w:t>
      </w:r>
    </w:p>
    <w:p w14:paraId="6A1692D2" w14:textId="77777777" w:rsidR="004F6858" w:rsidRPr="00A51B56" w:rsidRDefault="004F6858" w:rsidP="004F6858">
      <w:pPr>
        <w:pStyle w:val="Sinespaciado"/>
        <w:tabs>
          <w:tab w:val="left" w:pos="284"/>
        </w:tabs>
        <w:ind w:right="-92"/>
        <w:contextualSpacing/>
        <w:jc w:val="both"/>
        <w:rPr>
          <w:rFonts w:ascii="Arial Narrow" w:hAnsi="Arial Narrow"/>
          <w:color w:val="000000" w:themeColor="text1"/>
          <w:sz w:val="24"/>
          <w:szCs w:val="24"/>
        </w:rPr>
      </w:pPr>
    </w:p>
    <w:p w14:paraId="1921DD23" w14:textId="50B6653F" w:rsidR="00420E12" w:rsidRDefault="00420E12" w:rsidP="002B07E6">
      <w:pPr>
        <w:jc w:val="both"/>
        <w:rPr>
          <w:rFonts w:ascii="Arial Narrow" w:eastAsia="Calibri" w:hAnsi="Arial Narrow"/>
          <w:color w:val="000000" w:themeColor="text1"/>
          <w:lang w:eastAsia="en-US"/>
        </w:rPr>
      </w:pPr>
      <w:r w:rsidRPr="00BC6B53">
        <w:rPr>
          <w:rFonts w:ascii="Arial Narrow" w:hAnsi="Arial Narrow" w:cs="Arial"/>
          <w:iCs/>
        </w:rPr>
        <w:t>Que el artículo 11 de la Resolución 4100 de 2004 expedida por el Ministerio de Transporte instruye que las</w:t>
      </w:r>
      <w:r>
        <w:rPr>
          <w:rFonts w:ascii="Arial Narrow" w:hAnsi="Arial Narrow" w:cs="Arial"/>
          <w:iCs/>
        </w:rPr>
        <w:t xml:space="preserve"> </w:t>
      </w:r>
      <w:r w:rsidRPr="00BC6B53">
        <w:rPr>
          <w:rFonts w:ascii="Arial Narrow" w:hAnsi="Arial Narrow" w:cs="Arial"/>
          <w:iCs/>
        </w:rPr>
        <w:t>disposiciones sobre pesos por eje y peso bruto vehicular exclusivamente serán controladas mediante el pesaje de los vehículos en básculas diseñadas y construidas para tal fin</w:t>
      </w:r>
      <w:r w:rsidR="000601F2">
        <w:rPr>
          <w:rFonts w:ascii="Arial Narrow" w:hAnsi="Arial Narrow" w:cs="Arial"/>
          <w:iCs/>
        </w:rPr>
        <w:t>.</w:t>
      </w:r>
    </w:p>
    <w:p w14:paraId="3A8980DD" w14:textId="77777777" w:rsidR="00420E12" w:rsidRPr="00BC6B53" w:rsidRDefault="00420E12" w:rsidP="002B07E6">
      <w:pPr>
        <w:jc w:val="both"/>
        <w:rPr>
          <w:rFonts w:ascii="Arial Narrow" w:eastAsia="Calibri" w:hAnsi="Arial Narrow"/>
          <w:color w:val="000000" w:themeColor="text1"/>
          <w:lang w:eastAsia="en-US"/>
        </w:rPr>
      </w:pPr>
    </w:p>
    <w:p w14:paraId="110F5A3E" w14:textId="737D2043" w:rsidR="002B07E6" w:rsidRPr="00A51B56" w:rsidRDefault="002B07E6" w:rsidP="002B07E6">
      <w:pPr>
        <w:jc w:val="both"/>
        <w:rPr>
          <w:rFonts w:ascii="Arial Narrow" w:hAnsi="Arial Narrow" w:cs="Arial"/>
          <w:iCs/>
        </w:rPr>
      </w:pPr>
      <w:r w:rsidRPr="00A51B56">
        <w:rPr>
          <w:rFonts w:ascii="Arial Narrow" w:hAnsi="Arial Narrow" w:cs="Arial"/>
          <w:iCs/>
        </w:rPr>
        <w:t>Que el Decreto 1074 de 2015</w:t>
      </w:r>
      <w:r w:rsidR="00590F47">
        <w:rPr>
          <w:rFonts w:ascii="Arial Narrow" w:hAnsi="Arial Narrow" w:cs="Arial"/>
          <w:iCs/>
        </w:rPr>
        <w:t>,</w:t>
      </w:r>
      <w:r w:rsidRPr="00A51B56">
        <w:rPr>
          <w:rFonts w:ascii="Arial Narrow" w:hAnsi="Arial Narrow" w:cs="Arial"/>
          <w:iCs/>
        </w:rPr>
        <w:t xml:space="preserve"> modificado por el Decreto 1595 de 2015, en concordancia con la Resolución No. 77506 de 2016</w:t>
      </w:r>
      <w:r w:rsidR="001772A6" w:rsidRPr="00A51B56">
        <w:rPr>
          <w:rStyle w:val="Refdenotaalpie"/>
          <w:rFonts w:ascii="Arial Narrow" w:hAnsi="Arial Narrow" w:cs="Arial"/>
          <w:iCs/>
        </w:rPr>
        <w:footnoteReference w:id="5"/>
      </w:r>
      <w:r w:rsidRPr="00A51B56">
        <w:rPr>
          <w:rFonts w:ascii="Arial Narrow" w:hAnsi="Arial Narrow" w:cs="Arial"/>
          <w:iCs/>
        </w:rPr>
        <w:t xml:space="preserve"> expedida por la Superintendencia de Industria y Comercio </w:t>
      </w:r>
      <w:r w:rsidR="001772A6" w:rsidRPr="00A51B56">
        <w:rPr>
          <w:rFonts w:ascii="Arial Narrow" w:hAnsi="Arial Narrow" w:cs="Arial"/>
          <w:iCs/>
        </w:rPr>
        <w:t xml:space="preserve">- </w:t>
      </w:r>
      <w:r w:rsidRPr="00A51B56">
        <w:rPr>
          <w:rFonts w:ascii="Arial Narrow" w:hAnsi="Arial Narrow" w:cs="Arial"/>
          <w:iCs/>
        </w:rPr>
        <w:t xml:space="preserve">SIC, definen las autoridades de control metrológico, los actores involucrados en el control metrológico, las directrices en relación con la metrología legal, los instrumentos de medida sujetos a control metrológico y las fases de control metrológico. </w:t>
      </w:r>
      <w:r w:rsidR="001772A6" w:rsidRPr="00A51B56">
        <w:rPr>
          <w:rFonts w:ascii="Arial Narrow" w:hAnsi="Arial Narrow" w:cs="Arial"/>
          <w:iCs/>
        </w:rPr>
        <w:t>En igual sentido</w:t>
      </w:r>
      <w:r w:rsidRPr="00A51B56">
        <w:rPr>
          <w:rFonts w:ascii="Arial Narrow" w:hAnsi="Arial Narrow" w:cs="Arial"/>
          <w:iCs/>
        </w:rPr>
        <w:t xml:space="preserve"> establec</w:t>
      </w:r>
      <w:r w:rsidR="001772A6" w:rsidRPr="00A51B56">
        <w:rPr>
          <w:rFonts w:ascii="Arial Narrow" w:hAnsi="Arial Narrow" w:cs="Arial"/>
          <w:iCs/>
        </w:rPr>
        <w:t>ió</w:t>
      </w:r>
      <w:r w:rsidRPr="00A51B56">
        <w:rPr>
          <w:rFonts w:ascii="Arial Narrow" w:hAnsi="Arial Narrow" w:cs="Arial"/>
          <w:iCs/>
        </w:rPr>
        <w:t xml:space="preserve"> que</w:t>
      </w:r>
      <w:r w:rsidR="001772A6" w:rsidRPr="00A51B56">
        <w:rPr>
          <w:rFonts w:ascii="Arial Narrow" w:hAnsi="Arial Narrow" w:cs="Arial"/>
          <w:iCs/>
        </w:rPr>
        <w:t>,</w:t>
      </w:r>
      <w:r w:rsidRPr="00A51B56">
        <w:rPr>
          <w:rFonts w:ascii="Arial Narrow" w:hAnsi="Arial Narrow" w:cs="Arial"/>
          <w:iCs/>
        </w:rPr>
        <w:t xml:space="preserve"> es la verificación el único medio válido para demostrar la conformidad de los instrumentos de pesaje.</w:t>
      </w:r>
    </w:p>
    <w:p w14:paraId="1505C488" w14:textId="77777777" w:rsidR="002B07E6" w:rsidRPr="00A51B56" w:rsidRDefault="002B07E6" w:rsidP="002B07E6">
      <w:pPr>
        <w:pStyle w:val="Sinespaciado"/>
        <w:tabs>
          <w:tab w:val="left" w:pos="284"/>
        </w:tabs>
        <w:spacing w:line="270" w:lineRule="atLeast"/>
        <w:ind w:right="760"/>
        <w:jc w:val="both"/>
        <w:rPr>
          <w:rFonts w:ascii="Arial Narrow" w:hAnsi="Arial Narrow" w:cs="Arial"/>
          <w:iCs/>
          <w:sz w:val="24"/>
          <w:szCs w:val="24"/>
        </w:rPr>
      </w:pPr>
    </w:p>
    <w:p w14:paraId="6077803B" w14:textId="32255022" w:rsidR="005837F0" w:rsidRPr="00A51B56" w:rsidRDefault="005837F0" w:rsidP="005837F0">
      <w:pPr>
        <w:jc w:val="both"/>
        <w:rPr>
          <w:rFonts w:ascii="Arial Narrow" w:hAnsi="Arial Narrow" w:cs="Arial"/>
          <w:iCs/>
        </w:rPr>
      </w:pPr>
      <w:r w:rsidRPr="00A51B56">
        <w:rPr>
          <w:rFonts w:ascii="Arial Narrow" w:hAnsi="Arial Narrow" w:cs="Arial"/>
          <w:iCs/>
        </w:rPr>
        <w:t xml:space="preserve">Que el instrumento de pesaje conocido como báscula camionera está sujeto a control metrológico y, por </w:t>
      </w:r>
      <w:r w:rsidR="00341C27" w:rsidRPr="00A51B56">
        <w:rPr>
          <w:rFonts w:ascii="Arial Narrow" w:hAnsi="Arial Narrow" w:cs="Arial"/>
          <w:iCs/>
        </w:rPr>
        <w:t xml:space="preserve">lo </w:t>
      </w:r>
      <w:r w:rsidRPr="00A51B56">
        <w:rPr>
          <w:rFonts w:ascii="Arial Narrow" w:hAnsi="Arial Narrow" w:cs="Arial"/>
          <w:iCs/>
        </w:rPr>
        <w:t xml:space="preserve">tanto, sujeto a las verificaciones que se encuentran dispuestas en el reglamento técnico vigente. La verificación metrológica del instrumento de pesaje se asocia a la actividad del </w:t>
      </w:r>
      <w:r w:rsidR="00BC6B53">
        <w:rPr>
          <w:rFonts w:ascii="Arial Narrow" w:hAnsi="Arial Narrow" w:cs="Arial"/>
          <w:iCs/>
        </w:rPr>
        <w:t>control al</w:t>
      </w:r>
      <w:r w:rsidRPr="00A51B56">
        <w:rPr>
          <w:rFonts w:ascii="Arial Narrow" w:hAnsi="Arial Narrow" w:cs="Arial"/>
          <w:iCs/>
        </w:rPr>
        <w:t xml:space="preserve"> sobrepeso -el cual no se reduce exclusivamente a </w:t>
      </w:r>
      <w:r w:rsidR="00E66853" w:rsidRPr="00A51B56">
        <w:rPr>
          <w:rFonts w:ascii="Arial Narrow" w:hAnsi="Arial Narrow" w:cs="Arial"/>
          <w:iCs/>
        </w:rPr>
        <w:t>aspectos</w:t>
      </w:r>
      <w:r w:rsidRPr="00A51B56">
        <w:rPr>
          <w:rFonts w:ascii="Arial Narrow" w:hAnsi="Arial Narrow" w:cs="Arial"/>
          <w:iCs/>
        </w:rPr>
        <w:t xml:space="preserve"> metrológicos, sino que necesariamente incluye todos los demás componentes de</w:t>
      </w:r>
      <w:r w:rsidR="00392AF8" w:rsidRPr="00A51B56">
        <w:rPr>
          <w:rFonts w:ascii="Arial Narrow" w:hAnsi="Arial Narrow" w:cs="Arial"/>
          <w:iCs/>
        </w:rPr>
        <w:t xml:space="preserve"> la</w:t>
      </w:r>
      <w:r w:rsidRPr="00A51B56">
        <w:rPr>
          <w:rFonts w:ascii="Arial Narrow" w:hAnsi="Arial Narrow" w:cs="Arial"/>
          <w:iCs/>
        </w:rPr>
        <w:t xml:space="preserve"> infraestructura</w:t>
      </w:r>
      <w:r w:rsidR="00392AF8" w:rsidRPr="00A51B56">
        <w:rPr>
          <w:rFonts w:ascii="Arial Narrow" w:hAnsi="Arial Narrow" w:cs="Arial"/>
          <w:iCs/>
        </w:rPr>
        <w:t xml:space="preserve"> de transporte</w:t>
      </w:r>
      <w:r w:rsidRPr="00A51B56">
        <w:rPr>
          <w:rFonts w:ascii="Arial Narrow" w:hAnsi="Arial Narrow" w:cs="Arial"/>
          <w:iCs/>
        </w:rPr>
        <w:t xml:space="preserve">, normativos del sector transporte y de la operación misma de la estación de pesaje, así como también </w:t>
      </w:r>
      <w:r w:rsidR="00341C27" w:rsidRPr="00A51B56">
        <w:rPr>
          <w:rFonts w:ascii="Arial Narrow" w:hAnsi="Arial Narrow" w:cs="Arial"/>
          <w:iCs/>
        </w:rPr>
        <w:t>sus</w:t>
      </w:r>
      <w:r w:rsidRPr="00A51B56">
        <w:rPr>
          <w:rFonts w:ascii="Arial Narrow" w:hAnsi="Arial Narrow" w:cs="Arial"/>
          <w:iCs/>
        </w:rPr>
        <w:t xml:space="preserve"> buenas prácticas-, </w:t>
      </w:r>
      <w:r w:rsidR="00392AF8" w:rsidRPr="00A51B56">
        <w:rPr>
          <w:rFonts w:ascii="Arial Narrow" w:hAnsi="Arial Narrow" w:cs="Arial"/>
          <w:iCs/>
        </w:rPr>
        <w:t>como quiera</w:t>
      </w:r>
      <w:r w:rsidRPr="00A51B56">
        <w:rPr>
          <w:rFonts w:ascii="Arial Narrow" w:hAnsi="Arial Narrow" w:cs="Arial"/>
          <w:iCs/>
        </w:rPr>
        <w:t xml:space="preserve"> que e</w:t>
      </w:r>
      <w:r w:rsidR="00A53A2D" w:rsidRPr="00A51B56">
        <w:rPr>
          <w:rFonts w:ascii="Arial Narrow" w:hAnsi="Arial Narrow" w:cs="Arial"/>
          <w:iCs/>
        </w:rPr>
        <w:t xml:space="preserve">ste </w:t>
      </w:r>
      <w:r w:rsidRPr="00A51B56">
        <w:rPr>
          <w:rFonts w:ascii="Arial Narrow" w:hAnsi="Arial Narrow" w:cs="Arial"/>
          <w:iCs/>
        </w:rPr>
        <w:t>sirve como base instrumental para la actividad de control al sobre peso.</w:t>
      </w:r>
    </w:p>
    <w:p w14:paraId="637F4594" w14:textId="77777777" w:rsidR="005837F0" w:rsidRPr="00A51B56" w:rsidRDefault="005837F0" w:rsidP="005837F0">
      <w:pPr>
        <w:jc w:val="both"/>
        <w:rPr>
          <w:rFonts w:ascii="Arial Narrow" w:hAnsi="Arial Narrow" w:cs="Arial"/>
          <w:iCs/>
        </w:rPr>
      </w:pPr>
    </w:p>
    <w:p w14:paraId="0FCB39FB" w14:textId="00570B51" w:rsidR="00341C27" w:rsidRPr="00A51B56" w:rsidRDefault="00341C27" w:rsidP="00341C27">
      <w:pPr>
        <w:jc w:val="both"/>
        <w:rPr>
          <w:rFonts w:ascii="Arial Narrow" w:hAnsi="Arial Narrow" w:cs="Arial"/>
          <w:iCs/>
        </w:rPr>
      </w:pPr>
      <w:r w:rsidRPr="00A51B56">
        <w:rPr>
          <w:rFonts w:ascii="Arial Narrow" w:hAnsi="Arial Narrow" w:cs="Arial"/>
          <w:iCs/>
        </w:rPr>
        <w:t>Que e</w:t>
      </w:r>
      <w:r w:rsidR="005837F0" w:rsidRPr="00A51B56">
        <w:rPr>
          <w:rFonts w:ascii="Arial Narrow" w:hAnsi="Arial Narrow" w:cs="Arial"/>
          <w:iCs/>
        </w:rPr>
        <w:t xml:space="preserve">l </w:t>
      </w:r>
      <w:r w:rsidR="00BC6B53">
        <w:rPr>
          <w:rFonts w:ascii="Arial Narrow" w:hAnsi="Arial Narrow" w:cs="Arial"/>
          <w:iCs/>
        </w:rPr>
        <w:t>control al</w:t>
      </w:r>
      <w:r w:rsidR="005837F0" w:rsidRPr="00A51B56">
        <w:rPr>
          <w:rFonts w:ascii="Arial Narrow" w:hAnsi="Arial Narrow" w:cs="Arial"/>
          <w:iCs/>
        </w:rPr>
        <w:t xml:space="preserve"> sobrepeso es una operación constante y permanente</w:t>
      </w:r>
      <w:r w:rsidR="000601F2">
        <w:rPr>
          <w:rFonts w:ascii="Arial Narrow" w:hAnsi="Arial Narrow" w:cs="Arial"/>
          <w:iCs/>
        </w:rPr>
        <w:t>,</w:t>
      </w:r>
      <w:r w:rsidR="005837F0" w:rsidRPr="00A51B56">
        <w:rPr>
          <w:rFonts w:ascii="Arial Narrow" w:hAnsi="Arial Narrow" w:cs="Arial"/>
          <w:iCs/>
        </w:rPr>
        <w:t xml:space="preserve"> la cual deberá realizarse de conformidad con la reglamentación del sector transporte</w:t>
      </w:r>
      <w:r w:rsidRPr="00A51B56">
        <w:rPr>
          <w:rFonts w:ascii="Arial Narrow" w:hAnsi="Arial Narrow" w:cs="Arial"/>
          <w:iCs/>
        </w:rPr>
        <w:t xml:space="preserve">. La realización de las actividades de mantenimiento </w:t>
      </w:r>
      <w:r w:rsidRPr="00A51B56">
        <w:rPr>
          <w:rFonts w:ascii="Arial Narrow" w:hAnsi="Arial Narrow" w:cs="Arial"/>
          <w:iCs/>
        </w:rPr>
        <w:lastRenderedPageBreak/>
        <w:t>tanto del instrumento de pesaje como de la infraestructura física y tecnológica de la estación de pesaje debe ser coherente con los reglamentos técnicos y normas correspondientes a cada una de las autoridades</w:t>
      </w:r>
      <w:r w:rsidR="00EC7ACC" w:rsidRPr="00A51B56">
        <w:rPr>
          <w:rFonts w:ascii="Arial Narrow" w:hAnsi="Arial Narrow" w:cs="Arial"/>
          <w:iCs/>
        </w:rPr>
        <w:t xml:space="preserve"> y propender por la conservación del patrimonio vial</w:t>
      </w:r>
      <w:r w:rsidR="00436175" w:rsidRPr="00A51B56">
        <w:rPr>
          <w:rFonts w:ascii="Arial Narrow" w:hAnsi="Arial Narrow" w:cs="Arial"/>
          <w:iCs/>
        </w:rPr>
        <w:t xml:space="preserve"> del país</w:t>
      </w:r>
      <w:r w:rsidRPr="00A51B56">
        <w:rPr>
          <w:rFonts w:ascii="Arial Narrow" w:hAnsi="Arial Narrow" w:cs="Arial"/>
          <w:iCs/>
        </w:rPr>
        <w:t>.</w:t>
      </w:r>
    </w:p>
    <w:p w14:paraId="40900F21" w14:textId="71A13EF9" w:rsidR="00F24289" w:rsidRPr="00A51B56" w:rsidRDefault="00F24289" w:rsidP="00341C27">
      <w:pPr>
        <w:jc w:val="both"/>
        <w:rPr>
          <w:rFonts w:ascii="Arial Narrow" w:hAnsi="Arial Narrow" w:cs="Arial"/>
          <w:iCs/>
        </w:rPr>
      </w:pPr>
    </w:p>
    <w:p w14:paraId="48833C03" w14:textId="1B7A6449" w:rsidR="00F24289" w:rsidRPr="00A51B56" w:rsidRDefault="00F24289" w:rsidP="0001414E">
      <w:pPr>
        <w:ind w:right="-92"/>
        <w:jc w:val="both"/>
        <w:rPr>
          <w:rFonts w:ascii="Arial Narrow" w:hAnsi="Arial Narrow" w:cs="Arial"/>
          <w:lang w:val="es-ES_tradnl"/>
        </w:rPr>
      </w:pPr>
      <w:r w:rsidRPr="00A51B56">
        <w:rPr>
          <w:rFonts w:ascii="Arial Narrow" w:hAnsi="Arial Narrow"/>
        </w:rPr>
        <w:t>Que, de acuerdo con las funciones delegadas en la Superintendencia de Transporte, le corresponde y tiene como misión supervisar que la prestación del servicio público de transporte, la actividad portuaria y la infraestructura de transporte, garanticen el derecho a la libre locomoción</w:t>
      </w:r>
      <w:r w:rsidRPr="00A51B56">
        <w:rPr>
          <w:rStyle w:val="Refdenotaalpie"/>
          <w:rFonts w:ascii="Arial Narrow" w:hAnsi="Arial Narrow"/>
        </w:rPr>
        <w:footnoteReference w:id="6"/>
      </w:r>
      <w:r w:rsidRPr="00A51B56">
        <w:rPr>
          <w:rFonts w:ascii="Arial Narrow" w:hAnsi="Arial Narrow"/>
          <w:vertAlign w:val="superscript"/>
        </w:rPr>
        <w:t xml:space="preserve">, </w:t>
      </w:r>
      <w:r w:rsidRPr="00A51B56">
        <w:rPr>
          <w:rStyle w:val="Refdenotaalpie"/>
          <w:rFonts w:ascii="Arial Narrow" w:hAnsi="Arial Narrow"/>
        </w:rPr>
        <w:footnoteReference w:id="7"/>
      </w:r>
      <w:r w:rsidRPr="00A51B56">
        <w:rPr>
          <w:rFonts w:ascii="Arial Narrow" w:hAnsi="Arial Narrow"/>
          <w:vertAlign w:val="superscript"/>
        </w:rPr>
        <w:t xml:space="preserve"> </w:t>
      </w:r>
      <w:r w:rsidRPr="00A51B56">
        <w:rPr>
          <w:rFonts w:ascii="Arial Narrow" w:hAnsi="Arial Narrow"/>
        </w:rPr>
        <w:t>de todas las personas nacionales y extranjeras en condiciones de libre acceso, seguridad, calidad y legalidad en aras de contribuir con una logística eficiente del sector</w:t>
      </w:r>
      <w:r w:rsidR="00C3550A" w:rsidRPr="00A51B56">
        <w:rPr>
          <w:rFonts w:ascii="Arial Narrow" w:hAnsi="Arial Narrow"/>
        </w:rPr>
        <w:t>.</w:t>
      </w:r>
    </w:p>
    <w:p w14:paraId="7CB4CA60" w14:textId="77777777" w:rsidR="00F24289" w:rsidRPr="00A51B56" w:rsidRDefault="00F24289" w:rsidP="00073058">
      <w:pPr>
        <w:pStyle w:val="Sinespaciado"/>
        <w:tabs>
          <w:tab w:val="left" w:pos="284"/>
        </w:tabs>
        <w:jc w:val="both"/>
        <w:rPr>
          <w:rFonts w:ascii="Arial Narrow" w:hAnsi="Arial Narrow" w:cs="Arial"/>
          <w:sz w:val="24"/>
          <w:szCs w:val="24"/>
          <w:lang w:val="es-ES_tradnl"/>
        </w:rPr>
      </w:pPr>
    </w:p>
    <w:p w14:paraId="2C5AAF6D" w14:textId="64246927" w:rsidR="005F4D33" w:rsidRPr="00A51B56" w:rsidRDefault="0001414E" w:rsidP="00073058">
      <w:pPr>
        <w:pStyle w:val="Sinespaciado"/>
        <w:tabs>
          <w:tab w:val="left" w:pos="284"/>
        </w:tabs>
        <w:jc w:val="both"/>
        <w:rPr>
          <w:rFonts w:ascii="Arial Narrow" w:hAnsi="Arial Narrow" w:cs="Arial"/>
          <w:sz w:val="24"/>
          <w:szCs w:val="24"/>
          <w:lang w:val="es-ES_tradnl"/>
        </w:rPr>
      </w:pPr>
      <w:r w:rsidRPr="00A51B56">
        <w:rPr>
          <w:rFonts w:ascii="Arial Narrow" w:hAnsi="Arial Narrow" w:cs="Arial"/>
          <w:sz w:val="24"/>
          <w:szCs w:val="24"/>
          <w:lang w:val="es-ES_tradnl"/>
        </w:rPr>
        <w:t xml:space="preserve">Que con la finalidad de </w:t>
      </w:r>
      <w:r w:rsidR="00C3550A" w:rsidRPr="00A51B56">
        <w:rPr>
          <w:rFonts w:ascii="Arial Narrow" w:hAnsi="Arial Narrow" w:cs="Arial"/>
          <w:sz w:val="24"/>
          <w:szCs w:val="24"/>
          <w:lang w:val="es-ES_tradnl"/>
        </w:rPr>
        <w:t xml:space="preserve">materializar los principios rectores del transporte -en especial la seguridad- que guían la actividad transportadora, la Superintendencia de Transporte ejerce la supervisión de las medidas de control </w:t>
      </w:r>
      <w:r w:rsidR="009F71CD" w:rsidRPr="00420E12">
        <w:rPr>
          <w:rFonts w:ascii="Arial Narrow" w:hAnsi="Arial Narrow" w:cs="Arial"/>
          <w:sz w:val="24"/>
          <w:szCs w:val="24"/>
          <w:lang w:val="es-ES_tradnl"/>
        </w:rPr>
        <w:t>a</w:t>
      </w:r>
      <w:r w:rsidR="00C3550A" w:rsidRPr="00420E12">
        <w:rPr>
          <w:rFonts w:ascii="Arial Narrow" w:hAnsi="Arial Narrow" w:cs="Arial"/>
          <w:sz w:val="24"/>
          <w:szCs w:val="24"/>
          <w:lang w:val="es-ES_tradnl"/>
        </w:rPr>
        <w:t xml:space="preserve">l sobrepeso en la infraestructura portuaria, carretera y </w:t>
      </w:r>
      <w:r w:rsidR="009F71CD" w:rsidRPr="00420E12">
        <w:rPr>
          <w:rFonts w:ascii="Arial Narrow" w:hAnsi="Arial Narrow" w:cs="Arial"/>
          <w:sz w:val="24"/>
          <w:szCs w:val="24"/>
          <w:lang w:val="es-ES_tradnl"/>
        </w:rPr>
        <w:t xml:space="preserve">de la operación de </w:t>
      </w:r>
      <w:r w:rsidR="00C3550A" w:rsidRPr="00420E12">
        <w:rPr>
          <w:rFonts w:ascii="Arial Narrow" w:hAnsi="Arial Narrow" w:cs="Arial"/>
          <w:sz w:val="24"/>
          <w:szCs w:val="24"/>
          <w:lang w:val="es-ES_tradnl"/>
        </w:rPr>
        <w:t>transporte de carga, en el marco</w:t>
      </w:r>
      <w:r w:rsidR="00C3550A" w:rsidRPr="00A51B56">
        <w:rPr>
          <w:rFonts w:ascii="Arial Narrow" w:hAnsi="Arial Narrow" w:cs="Arial"/>
          <w:sz w:val="24"/>
          <w:szCs w:val="24"/>
          <w:lang w:val="es-ES_tradnl"/>
        </w:rPr>
        <w:t xml:space="preserve"> de sus competencias de promo</w:t>
      </w:r>
      <w:r w:rsidR="00130CEA" w:rsidRPr="00A51B56">
        <w:rPr>
          <w:rFonts w:ascii="Arial Narrow" w:hAnsi="Arial Narrow" w:cs="Arial"/>
          <w:sz w:val="24"/>
          <w:szCs w:val="24"/>
          <w:lang w:val="es-ES_tradnl"/>
        </w:rPr>
        <w:t>ción</w:t>
      </w:r>
      <w:r w:rsidR="00C3550A" w:rsidRPr="00A51B56">
        <w:rPr>
          <w:rFonts w:ascii="Arial Narrow" w:hAnsi="Arial Narrow" w:cs="Arial"/>
          <w:sz w:val="24"/>
          <w:szCs w:val="24"/>
          <w:lang w:val="es-ES_tradnl"/>
        </w:rPr>
        <w:t>, preven</w:t>
      </w:r>
      <w:r w:rsidR="00130CEA" w:rsidRPr="00A51B56">
        <w:rPr>
          <w:rFonts w:ascii="Arial Narrow" w:hAnsi="Arial Narrow" w:cs="Arial"/>
          <w:sz w:val="24"/>
          <w:szCs w:val="24"/>
          <w:lang w:val="es-ES_tradnl"/>
        </w:rPr>
        <w:t>ción</w:t>
      </w:r>
      <w:r w:rsidR="00C3550A" w:rsidRPr="00A51B56">
        <w:rPr>
          <w:rFonts w:ascii="Arial Narrow" w:hAnsi="Arial Narrow" w:cs="Arial"/>
          <w:sz w:val="24"/>
          <w:szCs w:val="24"/>
          <w:lang w:val="es-ES_tradnl"/>
        </w:rPr>
        <w:t xml:space="preserve"> y/o supervis</w:t>
      </w:r>
      <w:r w:rsidR="00130CEA" w:rsidRPr="00A51B56">
        <w:rPr>
          <w:rFonts w:ascii="Arial Narrow" w:hAnsi="Arial Narrow" w:cs="Arial"/>
          <w:sz w:val="24"/>
          <w:szCs w:val="24"/>
          <w:lang w:val="es-ES_tradnl"/>
        </w:rPr>
        <w:t>ión de la debida prestación del servicio público de transporte</w:t>
      </w:r>
      <w:r w:rsidR="005F4D33" w:rsidRPr="00A51B56">
        <w:rPr>
          <w:rFonts w:ascii="Arial Narrow" w:hAnsi="Arial Narrow" w:cs="Arial"/>
          <w:sz w:val="24"/>
          <w:szCs w:val="24"/>
          <w:lang w:val="es-ES_tradnl"/>
        </w:rPr>
        <w:t>.</w:t>
      </w:r>
    </w:p>
    <w:p w14:paraId="1D88DD5C" w14:textId="77777777" w:rsidR="005F4D33" w:rsidRPr="00A51B56" w:rsidRDefault="005F4D33" w:rsidP="00073058">
      <w:pPr>
        <w:pStyle w:val="Sinespaciado"/>
        <w:tabs>
          <w:tab w:val="left" w:pos="284"/>
        </w:tabs>
        <w:jc w:val="both"/>
        <w:rPr>
          <w:rFonts w:ascii="Arial Narrow" w:hAnsi="Arial Narrow" w:cs="Arial"/>
          <w:sz w:val="24"/>
          <w:szCs w:val="24"/>
          <w:lang w:val="es-ES_tradnl"/>
        </w:rPr>
      </w:pPr>
    </w:p>
    <w:p w14:paraId="18C1C526" w14:textId="3BD2DB50" w:rsidR="005837F0" w:rsidRPr="00A51B56" w:rsidRDefault="005F4D33" w:rsidP="00073058">
      <w:pPr>
        <w:pStyle w:val="Sinespaciado"/>
        <w:tabs>
          <w:tab w:val="left" w:pos="284"/>
        </w:tabs>
        <w:jc w:val="both"/>
        <w:rPr>
          <w:rFonts w:ascii="Arial Narrow" w:hAnsi="Arial Narrow" w:cs="Arial"/>
          <w:sz w:val="24"/>
          <w:szCs w:val="24"/>
          <w:lang w:val="es-ES_tradnl"/>
        </w:rPr>
      </w:pPr>
      <w:r w:rsidRPr="00A51B56">
        <w:rPr>
          <w:rFonts w:ascii="Arial Narrow" w:hAnsi="Arial Narrow" w:cs="Arial"/>
          <w:sz w:val="24"/>
          <w:szCs w:val="24"/>
          <w:lang w:val="es-ES_tradnl"/>
        </w:rPr>
        <w:t>Que</w:t>
      </w:r>
      <w:r w:rsidR="00C3550A" w:rsidRPr="00A51B56">
        <w:rPr>
          <w:rFonts w:ascii="Arial Narrow" w:hAnsi="Arial Narrow" w:cs="Arial"/>
          <w:sz w:val="24"/>
          <w:szCs w:val="24"/>
          <w:lang w:val="es-ES_tradnl"/>
        </w:rPr>
        <w:t xml:space="preserve"> con el propósito</w:t>
      </w:r>
      <w:r w:rsidRPr="00A51B56">
        <w:rPr>
          <w:rFonts w:ascii="Arial Narrow" w:hAnsi="Arial Narrow" w:cs="Arial"/>
          <w:sz w:val="24"/>
          <w:szCs w:val="24"/>
          <w:lang w:val="es-ES_tradnl"/>
        </w:rPr>
        <w:t>,</w:t>
      </w:r>
      <w:r w:rsidR="00C3550A" w:rsidRPr="00A51B56">
        <w:rPr>
          <w:rFonts w:ascii="Arial Narrow" w:hAnsi="Arial Narrow" w:cs="Arial"/>
          <w:sz w:val="24"/>
          <w:szCs w:val="24"/>
          <w:lang w:val="es-ES_tradnl"/>
        </w:rPr>
        <w:t xml:space="preserve"> entre otros</w:t>
      </w:r>
      <w:r w:rsidRPr="00A51B56">
        <w:rPr>
          <w:rFonts w:ascii="Arial Narrow" w:hAnsi="Arial Narrow" w:cs="Arial"/>
          <w:sz w:val="24"/>
          <w:szCs w:val="24"/>
          <w:lang w:val="es-ES_tradnl"/>
        </w:rPr>
        <w:t>,</w:t>
      </w:r>
      <w:r w:rsidR="00C3550A" w:rsidRPr="00A51B56">
        <w:rPr>
          <w:rFonts w:ascii="Arial Narrow" w:hAnsi="Arial Narrow" w:cs="Arial"/>
          <w:sz w:val="24"/>
          <w:szCs w:val="24"/>
          <w:lang w:val="es-ES_tradnl"/>
        </w:rPr>
        <w:t xml:space="preserve"> de </w:t>
      </w:r>
      <w:r w:rsidR="00CF51A5" w:rsidRPr="00A51B56">
        <w:rPr>
          <w:rFonts w:ascii="Arial Narrow" w:hAnsi="Arial Narrow" w:cs="Arial"/>
          <w:sz w:val="24"/>
          <w:szCs w:val="24"/>
          <w:lang w:val="es-ES_tradnl"/>
        </w:rPr>
        <w:t xml:space="preserve">resguardar la legalidad en los procedimientos y de las actuaciones administrativas, fortalecer la transparencia en las transacciones y afianzar las relaciones de confianza que </w:t>
      </w:r>
      <w:r w:rsidRPr="00A51B56">
        <w:rPr>
          <w:rFonts w:ascii="Arial Narrow" w:hAnsi="Arial Narrow" w:cs="Arial"/>
          <w:sz w:val="24"/>
          <w:szCs w:val="24"/>
          <w:lang w:val="es-ES_tradnl"/>
        </w:rPr>
        <w:t>eviten</w:t>
      </w:r>
      <w:r w:rsidR="00CF51A5" w:rsidRPr="00A51B56">
        <w:rPr>
          <w:rFonts w:ascii="Arial Narrow" w:hAnsi="Arial Narrow" w:cs="Arial"/>
          <w:sz w:val="24"/>
          <w:szCs w:val="24"/>
          <w:lang w:val="es-ES_tradnl"/>
        </w:rPr>
        <w:t xml:space="preserve"> situaciones recurrentes de conflicto entre titulares, operadores y usuarios del sistema de control al sobrepeso</w:t>
      </w:r>
      <w:r w:rsidR="00877687" w:rsidRPr="00A51B56">
        <w:rPr>
          <w:rFonts w:ascii="Arial Narrow" w:hAnsi="Arial Narrow" w:cs="Arial"/>
          <w:sz w:val="24"/>
          <w:szCs w:val="24"/>
          <w:lang w:val="es-ES_tradnl"/>
        </w:rPr>
        <w:t>, la Superintendencia de Transporte</w:t>
      </w:r>
      <w:r w:rsidR="00073058" w:rsidRPr="00A51B56">
        <w:rPr>
          <w:rFonts w:ascii="Arial Narrow" w:hAnsi="Arial Narrow" w:cs="Arial"/>
          <w:sz w:val="24"/>
          <w:szCs w:val="24"/>
          <w:lang w:val="es-ES_tradnl"/>
        </w:rPr>
        <w:t xml:space="preserve"> imparte intrucciones respecto de la </w:t>
      </w:r>
      <w:r w:rsidR="00877687" w:rsidRPr="00A51B56">
        <w:rPr>
          <w:rFonts w:ascii="Arial Narrow" w:hAnsi="Arial Narrow" w:cs="Arial"/>
          <w:sz w:val="24"/>
          <w:szCs w:val="24"/>
          <w:lang w:val="es-ES_tradnl"/>
        </w:rPr>
        <w:t xml:space="preserve">supervisión que se adelantará </w:t>
      </w:r>
      <w:r w:rsidR="00BA4A45" w:rsidRPr="00A51B56">
        <w:rPr>
          <w:rFonts w:ascii="Arial Narrow" w:hAnsi="Arial Narrow" w:cs="Arial"/>
          <w:sz w:val="24"/>
          <w:szCs w:val="24"/>
          <w:lang w:val="es-ES_tradnl"/>
        </w:rPr>
        <w:t>frente al cumplimiento de</w:t>
      </w:r>
      <w:r w:rsidR="00324CE7" w:rsidRPr="00A51B56">
        <w:rPr>
          <w:rFonts w:ascii="Arial Narrow" w:hAnsi="Arial Narrow" w:cs="Arial"/>
          <w:sz w:val="24"/>
          <w:szCs w:val="24"/>
          <w:lang w:val="es-ES_tradnl"/>
        </w:rPr>
        <w:t xml:space="preserve"> las normas que regulan la actividad de control </w:t>
      </w:r>
      <w:r w:rsidR="009F71CD" w:rsidRPr="00A51B56">
        <w:rPr>
          <w:rFonts w:ascii="Arial Narrow" w:hAnsi="Arial Narrow" w:cs="Arial"/>
          <w:sz w:val="24"/>
          <w:szCs w:val="24"/>
          <w:lang w:val="es-ES_tradnl"/>
        </w:rPr>
        <w:t>a</w:t>
      </w:r>
      <w:r w:rsidR="00324CE7" w:rsidRPr="00A51B56">
        <w:rPr>
          <w:rFonts w:ascii="Arial Narrow" w:hAnsi="Arial Narrow" w:cs="Arial"/>
          <w:sz w:val="24"/>
          <w:szCs w:val="24"/>
          <w:lang w:val="es-ES_tradnl"/>
        </w:rPr>
        <w:t xml:space="preserve">l sobrepeso, con el firme propósito que esta se desarrolle con altos estándares de cumplimiento, idoneidad y eficacia </w:t>
      </w:r>
      <w:r w:rsidRPr="00A51B56">
        <w:rPr>
          <w:rFonts w:ascii="Arial Narrow" w:hAnsi="Arial Narrow" w:cs="Arial"/>
          <w:sz w:val="24"/>
          <w:szCs w:val="24"/>
          <w:lang w:val="es-ES_tradnl"/>
        </w:rPr>
        <w:t xml:space="preserve">para </w:t>
      </w:r>
      <w:r w:rsidR="00324CE7" w:rsidRPr="00A51B56">
        <w:rPr>
          <w:rFonts w:ascii="Arial Narrow" w:hAnsi="Arial Narrow" w:cs="Arial"/>
          <w:sz w:val="24"/>
          <w:szCs w:val="24"/>
          <w:lang w:val="es-ES_tradnl"/>
        </w:rPr>
        <w:t>la permanente, eficiente y segura prestación del servicio</w:t>
      </w:r>
      <w:r w:rsidRPr="00A51B56">
        <w:rPr>
          <w:rFonts w:ascii="Arial Narrow" w:hAnsi="Arial Narrow" w:cs="Arial"/>
          <w:sz w:val="24"/>
          <w:szCs w:val="24"/>
          <w:lang w:val="es-ES_tradnl"/>
        </w:rPr>
        <w:t xml:space="preserve"> público de transporte del cual hace parte la infraestructura</w:t>
      </w:r>
      <w:r w:rsidR="00324CE7" w:rsidRPr="00A51B56">
        <w:rPr>
          <w:rFonts w:ascii="Arial Narrow" w:hAnsi="Arial Narrow" w:cs="Arial"/>
          <w:sz w:val="24"/>
          <w:szCs w:val="24"/>
          <w:lang w:val="es-ES_tradnl"/>
        </w:rPr>
        <w:t>.</w:t>
      </w:r>
    </w:p>
    <w:p w14:paraId="3AEBDF57" w14:textId="77777777" w:rsidR="005837F0" w:rsidRPr="00A51B56" w:rsidRDefault="005837F0" w:rsidP="005837F0">
      <w:pPr>
        <w:ind w:right="-92"/>
        <w:jc w:val="both"/>
        <w:rPr>
          <w:rFonts w:ascii="Arial Narrow" w:hAnsi="Arial Narrow"/>
        </w:rPr>
      </w:pPr>
    </w:p>
    <w:p w14:paraId="2E825DFE" w14:textId="29F8AEE0" w:rsidR="00387A13" w:rsidRPr="00A51B56" w:rsidRDefault="00387A13" w:rsidP="00387A13">
      <w:pPr>
        <w:ind w:right="-92"/>
        <w:jc w:val="both"/>
        <w:rPr>
          <w:rFonts w:ascii="Arial Narrow" w:hAnsi="Arial Narrow"/>
          <w:color w:val="000000"/>
        </w:rPr>
      </w:pPr>
      <w:r w:rsidRPr="00A51B56">
        <w:rPr>
          <w:rFonts w:ascii="Arial Narrow" w:hAnsi="Arial Narrow" w:cs="Arial"/>
          <w:lang w:val="es-ES_tradnl"/>
        </w:rPr>
        <w:t xml:space="preserve">Que estas instrucciones o lineamientos </w:t>
      </w:r>
      <w:r w:rsidRPr="00A51B56">
        <w:rPr>
          <w:rFonts w:ascii="Arial Narrow" w:hAnsi="Arial Narrow"/>
          <w:color w:val="000000"/>
        </w:rPr>
        <w:t>establecen los criterios para que, en el marco de la autogestión, los supervisados puedan reconocer los requisitos establecidos en la ley</w:t>
      </w:r>
      <w:r w:rsidR="008D2F70" w:rsidRPr="00A51B56">
        <w:rPr>
          <w:rFonts w:ascii="Arial Narrow" w:hAnsi="Arial Narrow"/>
          <w:color w:val="000000"/>
        </w:rPr>
        <w:t xml:space="preserve"> y normas técnicas</w:t>
      </w:r>
      <w:r w:rsidRPr="00A51B56">
        <w:rPr>
          <w:rFonts w:ascii="Arial Narrow" w:hAnsi="Arial Narrow"/>
          <w:color w:val="000000"/>
        </w:rPr>
        <w:t xml:space="preserve"> </w:t>
      </w:r>
      <w:r w:rsidR="0034512F" w:rsidRPr="00A51B56">
        <w:rPr>
          <w:rFonts w:ascii="Arial Narrow" w:hAnsi="Arial Narrow"/>
          <w:color w:val="000000"/>
        </w:rPr>
        <w:t xml:space="preserve">que permitan la conservación y el mantenimiento </w:t>
      </w:r>
      <w:r w:rsidR="00324CE7" w:rsidRPr="00A51B56">
        <w:rPr>
          <w:rFonts w:ascii="Arial Narrow" w:hAnsi="Arial Narrow"/>
          <w:color w:val="000000"/>
        </w:rPr>
        <w:t xml:space="preserve">de la infraestructura del transporte </w:t>
      </w:r>
      <w:r w:rsidR="0034512F" w:rsidRPr="00A51B56">
        <w:rPr>
          <w:rFonts w:ascii="Arial Narrow" w:hAnsi="Arial Narrow"/>
          <w:color w:val="000000"/>
        </w:rPr>
        <w:t>y en ese orden</w:t>
      </w:r>
      <w:r w:rsidR="001E38EF" w:rsidRPr="00A51B56">
        <w:rPr>
          <w:rFonts w:ascii="Arial Narrow" w:hAnsi="Arial Narrow"/>
          <w:color w:val="000000"/>
        </w:rPr>
        <w:t>,</w:t>
      </w:r>
      <w:r w:rsidR="0034512F" w:rsidRPr="00A51B56">
        <w:rPr>
          <w:rFonts w:ascii="Arial Narrow" w:hAnsi="Arial Narrow"/>
          <w:color w:val="000000"/>
        </w:rPr>
        <w:t xml:space="preserve"> su uso </w:t>
      </w:r>
      <w:r w:rsidR="00324CE7" w:rsidRPr="00A51B56">
        <w:rPr>
          <w:rFonts w:ascii="Arial Narrow" w:hAnsi="Arial Narrow"/>
          <w:color w:val="000000"/>
        </w:rPr>
        <w:t>al amparo de</w:t>
      </w:r>
      <w:r w:rsidR="0034512F" w:rsidRPr="00A51B56">
        <w:rPr>
          <w:rFonts w:ascii="Arial Narrow" w:hAnsi="Arial Narrow"/>
          <w:color w:val="000000"/>
        </w:rPr>
        <w:t xml:space="preserve"> los principios rectores del transport</w:t>
      </w:r>
      <w:r w:rsidR="001E38EF" w:rsidRPr="00A51B56">
        <w:rPr>
          <w:rFonts w:ascii="Arial Narrow" w:hAnsi="Arial Narrow"/>
          <w:color w:val="000000"/>
        </w:rPr>
        <w:t>e y con ello la integridad y dignidad del usuario, como bien jurídico tutelado.</w:t>
      </w:r>
    </w:p>
    <w:p w14:paraId="3AC08930" w14:textId="075BBCB9" w:rsidR="00436175" w:rsidRPr="00A51B56" w:rsidRDefault="00436175" w:rsidP="00387A13">
      <w:pPr>
        <w:ind w:right="-92"/>
        <w:jc w:val="both"/>
        <w:rPr>
          <w:rFonts w:ascii="Arial Narrow" w:hAnsi="Arial Narrow"/>
          <w:color w:val="000000"/>
        </w:rPr>
      </w:pPr>
    </w:p>
    <w:p w14:paraId="5717DDC7" w14:textId="4A98DBA3" w:rsidR="006C1BBF" w:rsidRPr="00A51B56" w:rsidRDefault="006C1BBF" w:rsidP="006C1BBF">
      <w:pPr>
        <w:pStyle w:val="Sinespaciado"/>
        <w:tabs>
          <w:tab w:val="left" w:pos="284"/>
        </w:tabs>
        <w:jc w:val="both"/>
        <w:rPr>
          <w:rFonts w:ascii="Arial Narrow" w:hAnsi="Arial Narrow" w:cs="Arial"/>
          <w:sz w:val="24"/>
          <w:szCs w:val="24"/>
          <w:lang w:val="es-ES_tradnl"/>
        </w:rPr>
      </w:pPr>
      <w:r w:rsidRPr="00A51B56">
        <w:rPr>
          <w:rFonts w:ascii="Arial Narrow" w:hAnsi="Arial Narrow" w:cs="Arial"/>
          <w:sz w:val="24"/>
          <w:szCs w:val="24"/>
          <w:lang w:val="es-ES_tradnl"/>
        </w:rPr>
        <w:t xml:space="preserve">La Superintendencia de </w:t>
      </w:r>
      <w:r w:rsidR="00744E08" w:rsidRPr="00A51B56">
        <w:rPr>
          <w:rFonts w:ascii="Arial Narrow" w:hAnsi="Arial Narrow" w:cs="Arial"/>
          <w:sz w:val="24"/>
          <w:szCs w:val="24"/>
          <w:lang w:val="es-ES_tradnl"/>
        </w:rPr>
        <w:t>T</w:t>
      </w:r>
      <w:r w:rsidRPr="00A51B56">
        <w:rPr>
          <w:rFonts w:ascii="Arial Narrow" w:hAnsi="Arial Narrow" w:cs="Arial"/>
          <w:sz w:val="24"/>
          <w:szCs w:val="24"/>
          <w:lang w:val="es-ES_tradnl"/>
        </w:rPr>
        <w:t>ransporte podrá validar en cualquier momento la veracidad de la información que, en cumplimiento de lo aquí instruido, sea suministrad</w:t>
      </w:r>
      <w:r w:rsidR="00D947B8" w:rsidRPr="00A51B56">
        <w:rPr>
          <w:rFonts w:ascii="Arial Narrow" w:hAnsi="Arial Narrow" w:cs="Arial"/>
          <w:sz w:val="24"/>
          <w:szCs w:val="24"/>
          <w:lang w:val="es-ES_tradnl"/>
        </w:rPr>
        <w:t>o</w:t>
      </w:r>
      <w:r w:rsidRPr="00A51B56">
        <w:rPr>
          <w:rFonts w:ascii="Arial Narrow" w:hAnsi="Arial Narrow" w:cs="Arial"/>
          <w:sz w:val="24"/>
          <w:szCs w:val="24"/>
          <w:lang w:val="es-ES_tradnl"/>
        </w:rPr>
        <w:t xml:space="preserve"> por los </w:t>
      </w:r>
      <w:r w:rsidR="00D947B8" w:rsidRPr="00A51B56">
        <w:rPr>
          <w:rFonts w:ascii="Arial Narrow" w:hAnsi="Arial Narrow" w:cs="Arial"/>
          <w:bCs/>
          <w:sz w:val="24"/>
          <w:szCs w:val="24"/>
          <w:lang w:val="es-ES_tradnl"/>
        </w:rPr>
        <w:t>administradores de la infraestructura del transporte</w:t>
      </w:r>
      <w:r w:rsidR="00D947B8" w:rsidRPr="00A51B56">
        <w:rPr>
          <w:rFonts w:ascii="Arial Narrow" w:hAnsi="Arial Narrow" w:cs="Arial"/>
          <w:b/>
          <w:sz w:val="24"/>
          <w:szCs w:val="24"/>
          <w:lang w:val="es-ES_tradnl"/>
        </w:rPr>
        <w:t xml:space="preserve"> </w:t>
      </w:r>
      <w:r w:rsidRPr="00A51B56">
        <w:rPr>
          <w:rFonts w:ascii="Arial Narrow" w:hAnsi="Arial Narrow" w:cs="Arial"/>
          <w:sz w:val="24"/>
          <w:szCs w:val="24"/>
          <w:lang w:val="es-ES_tradnl"/>
        </w:rPr>
        <w:t xml:space="preserve">y, en consecuencia, podrá adelantar los procesos administrativos de carácter sancionatorio a que haya lugar, sin perjuicio de aquellas otras investigaciones que se adelanten por el presunto incumplimiento de la normatividad que establece una infraestructura de transporte accesible e incluyente. </w:t>
      </w:r>
      <w:r w:rsidR="009472D5" w:rsidRPr="00A51B56">
        <w:rPr>
          <w:rFonts w:ascii="Arial Narrow" w:hAnsi="Arial Narrow" w:cs="Arial"/>
          <w:sz w:val="24"/>
          <w:szCs w:val="24"/>
          <w:lang w:val="es-ES_tradnl"/>
        </w:rPr>
        <w:t>Lo anterior de conformidad con lo previsto en las Leyes 105 de 1993</w:t>
      </w:r>
      <w:r w:rsidR="00550934" w:rsidRPr="00A51B56">
        <w:rPr>
          <w:rFonts w:ascii="Arial Narrow" w:hAnsi="Arial Narrow" w:cs="Arial"/>
          <w:sz w:val="24"/>
          <w:szCs w:val="24"/>
          <w:lang w:val="es-ES_tradnl"/>
        </w:rPr>
        <w:t xml:space="preserve"> y</w:t>
      </w:r>
      <w:r w:rsidR="009472D5" w:rsidRPr="00A51B56">
        <w:rPr>
          <w:rFonts w:ascii="Arial Narrow" w:hAnsi="Arial Narrow" w:cs="Arial"/>
          <w:sz w:val="24"/>
          <w:szCs w:val="24"/>
          <w:lang w:val="es-ES_tradnl"/>
        </w:rPr>
        <w:t xml:space="preserve"> 336 de 1996, en el Decreto 2409 de 2018, y demás normas que resulten concordantes y complementarias</w:t>
      </w:r>
    </w:p>
    <w:p w14:paraId="59FC44E6" w14:textId="72434EE5" w:rsidR="00F20EFF" w:rsidRPr="00A51B56" w:rsidRDefault="00F20EFF" w:rsidP="00F20EFF">
      <w:pPr>
        <w:ind w:right="-92"/>
        <w:jc w:val="both"/>
        <w:rPr>
          <w:rFonts w:ascii="Arial Narrow" w:hAnsi="Arial Narrow"/>
          <w:color w:val="000000"/>
        </w:rPr>
      </w:pPr>
    </w:p>
    <w:p w14:paraId="3DEC00AC" w14:textId="77777777" w:rsidR="00F20EFF" w:rsidRPr="00A51B56" w:rsidRDefault="00F20EFF" w:rsidP="00F20EFF">
      <w:pPr>
        <w:ind w:right="-92"/>
        <w:jc w:val="both"/>
        <w:rPr>
          <w:rFonts w:ascii="Arial Narrow" w:hAnsi="Arial Narrow" w:cs="Arial"/>
        </w:rPr>
      </w:pPr>
      <w:r w:rsidRPr="00A51B56">
        <w:rPr>
          <w:rFonts w:ascii="Arial Narrow" w:hAnsi="Arial Narrow" w:cs="Arial"/>
        </w:rPr>
        <w:t xml:space="preserve">Que, en mérito de lo expuesto, </w:t>
      </w:r>
    </w:p>
    <w:p w14:paraId="21E2AD83" w14:textId="3B07B83B" w:rsidR="00F20EFF" w:rsidRDefault="00F20EFF" w:rsidP="00F20EFF">
      <w:pPr>
        <w:ind w:right="-92"/>
        <w:jc w:val="both"/>
        <w:rPr>
          <w:rFonts w:ascii="Arial Narrow" w:hAnsi="Arial Narrow" w:cs="Arial"/>
        </w:rPr>
      </w:pPr>
    </w:p>
    <w:p w14:paraId="10274B11" w14:textId="77777777" w:rsidR="00F20EFF" w:rsidRPr="00A51B56" w:rsidRDefault="00F20EFF" w:rsidP="00F20EFF">
      <w:pPr>
        <w:ind w:right="-92"/>
        <w:jc w:val="center"/>
        <w:rPr>
          <w:rFonts w:ascii="Arial Narrow" w:hAnsi="Arial Narrow" w:cs="Arial"/>
          <w:b/>
          <w:bCs/>
        </w:rPr>
      </w:pPr>
      <w:r w:rsidRPr="00A51B56">
        <w:rPr>
          <w:rFonts w:ascii="Arial Narrow" w:hAnsi="Arial Narrow" w:cs="Arial"/>
          <w:b/>
          <w:bCs/>
        </w:rPr>
        <w:t>RESUELVE:</w:t>
      </w:r>
    </w:p>
    <w:p w14:paraId="4E7781CC" w14:textId="77777777" w:rsidR="00F20EFF" w:rsidRPr="00A51B56" w:rsidRDefault="00F20EFF" w:rsidP="00F20EFF">
      <w:pPr>
        <w:ind w:right="-92"/>
        <w:jc w:val="both"/>
        <w:rPr>
          <w:rFonts w:ascii="Arial Narrow" w:hAnsi="Arial Narrow" w:cs="Arial"/>
        </w:rPr>
      </w:pPr>
    </w:p>
    <w:p w14:paraId="092973AB" w14:textId="10AE0FE1" w:rsidR="00915698" w:rsidRPr="00A51B56" w:rsidRDefault="00915698" w:rsidP="00915698">
      <w:pPr>
        <w:pStyle w:val="Sinespaciado"/>
        <w:tabs>
          <w:tab w:val="left" w:pos="284"/>
        </w:tabs>
        <w:jc w:val="both"/>
        <w:rPr>
          <w:rFonts w:ascii="Arial Narrow" w:hAnsi="Arial Narrow" w:cs="Arial"/>
          <w:sz w:val="24"/>
          <w:szCs w:val="23"/>
          <w:lang w:val="es-ES_tradnl"/>
        </w:rPr>
      </w:pPr>
      <w:r w:rsidRPr="00A51B56">
        <w:rPr>
          <w:rFonts w:ascii="Arial Narrow" w:hAnsi="Arial Narrow" w:cs="Arial"/>
          <w:b/>
          <w:bCs/>
          <w:sz w:val="24"/>
          <w:szCs w:val="23"/>
          <w:lang w:val="es-ES_tradnl"/>
        </w:rPr>
        <w:t>Artículo 1.</w:t>
      </w:r>
      <w:r w:rsidRPr="00A51B56">
        <w:rPr>
          <w:rFonts w:ascii="Arial Narrow" w:hAnsi="Arial Narrow" w:cs="Arial"/>
          <w:sz w:val="24"/>
          <w:szCs w:val="23"/>
          <w:lang w:val="es-ES_tradnl"/>
        </w:rPr>
        <w:t xml:space="preserve"> </w:t>
      </w:r>
      <w:r w:rsidR="003B1A40">
        <w:rPr>
          <w:rFonts w:ascii="Arial Narrow" w:hAnsi="Arial Narrow" w:cs="Arial"/>
          <w:sz w:val="24"/>
          <w:szCs w:val="23"/>
          <w:lang w:val="es-ES_tradnl"/>
        </w:rPr>
        <w:t>Modifíquese</w:t>
      </w:r>
      <w:r w:rsidRPr="00A51B56">
        <w:rPr>
          <w:rFonts w:ascii="Arial Narrow" w:hAnsi="Arial Narrow" w:cs="Arial"/>
          <w:sz w:val="24"/>
          <w:szCs w:val="23"/>
          <w:lang w:val="es-ES_tradnl"/>
        </w:rPr>
        <w:t xml:space="preserve"> el artículo </w:t>
      </w:r>
      <w:r w:rsidR="00550934" w:rsidRPr="00A51B56">
        <w:rPr>
          <w:rFonts w:ascii="Arial Narrow" w:hAnsi="Arial Narrow" w:cs="Arial"/>
          <w:sz w:val="24"/>
          <w:szCs w:val="23"/>
          <w:lang w:val="es-ES_tradnl"/>
        </w:rPr>
        <w:t xml:space="preserve">3.7.1. del </w:t>
      </w:r>
      <w:r w:rsidRPr="00A51B56">
        <w:rPr>
          <w:rFonts w:ascii="Arial Narrow" w:hAnsi="Arial Narrow" w:cs="Arial"/>
          <w:sz w:val="24"/>
          <w:szCs w:val="23"/>
          <w:lang w:val="es-ES_tradnl"/>
        </w:rPr>
        <w:t xml:space="preserve">Capítulo </w:t>
      </w:r>
      <w:r w:rsidR="00550934" w:rsidRPr="00A51B56">
        <w:rPr>
          <w:rFonts w:ascii="Arial Narrow" w:hAnsi="Arial Narrow" w:cs="Arial"/>
          <w:sz w:val="24"/>
          <w:szCs w:val="23"/>
          <w:lang w:val="es-ES_tradnl"/>
        </w:rPr>
        <w:t>7</w:t>
      </w:r>
      <w:r w:rsidRPr="00A51B56">
        <w:rPr>
          <w:rFonts w:ascii="Arial Narrow" w:hAnsi="Arial Narrow" w:cs="Arial"/>
          <w:sz w:val="24"/>
          <w:szCs w:val="23"/>
          <w:lang w:val="es-ES_tradnl"/>
        </w:rPr>
        <w:t xml:space="preserve"> del Título II</w:t>
      </w:r>
      <w:r w:rsidR="00550934" w:rsidRPr="00A51B56">
        <w:rPr>
          <w:rFonts w:ascii="Arial Narrow" w:hAnsi="Arial Narrow" w:cs="Arial"/>
          <w:sz w:val="24"/>
          <w:szCs w:val="23"/>
          <w:lang w:val="es-ES_tradnl"/>
        </w:rPr>
        <w:t>I</w:t>
      </w:r>
      <w:r w:rsidRPr="00A51B56">
        <w:rPr>
          <w:rFonts w:ascii="Arial Narrow" w:hAnsi="Arial Narrow" w:cs="Arial"/>
          <w:sz w:val="24"/>
          <w:szCs w:val="23"/>
          <w:lang w:val="es-ES_tradnl"/>
        </w:rPr>
        <w:t xml:space="preserve"> de la Circular </w:t>
      </w:r>
      <w:r w:rsidR="008328B5" w:rsidRPr="00A51B56">
        <w:rPr>
          <w:rFonts w:ascii="Arial Narrow" w:hAnsi="Arial Narrow" w:cs="Arial"/>
          <w:sz w:val="24"/>
          <w:szCs w:val="23"/>
          <w:lang w:val="es-ES_tradnl"/>
        </w:rPr>
        <w:t>Ú</w:t>
      </w:r>
      <w:r w:rsidRPr="00A51B56">
        <w:rPr>
          <w:rFonts w:ascii="Arial Narrow" w:hAnsi="Arial Narrow" w:cs="Arial"/>
          <w:sz w:val="24"/>
          <w:szCs w:val="23"/>
          <w:lang w:val="es-ES_tradnl"/>
        </w:rPr>
        <w:t xml:space="preserve">nica de Infraestructura y Transporte, el cual quedará así: </w:t>
      </w:r>
    </w:p>
    <w:p w14:paraId="16470B9D" w14:textId="77777777" w:rsidR="00915698" w:rsidRPr="00A51B56" w:rsidRDefault="00915698" w:rsidP="00915698">
      <w:pPr>
        <w:pStyle w:val="Sinespaciado"/>
        <w:tabs>
          <w:tab w:val="left" w:pos="284"/>
        </w:tabs>
        <w:jc w:val="both"/>
        <w:rPr>
          <w:rFonts w:ascii="Arial Narrow" w:hAnsi="Arial Narrow" w:cs="Arial"/>
          <w:sz w:val="24"/>
          <w:szCs w:val="23"/>
          <w:lang w:val="es-ES_tradnl"/>
        </w:rPr>
      </w:pPr>
    </w:p>
    <w:p w14:paraId="2B46235C" w14:textId="61E827C2" w:rsidR="001D10A9" w:rsidRPr="003B1A40" w:rsidRDefault="00915698" w:rsidP="007B3DF7">
      <w:pPr>
        <w:pStyle w:val="Sinespaciado"/>
        <w:tabs>
          <w:tab w:val="left" w:pos="284"/>
        </w:tabs>
        <w:jc w:val="both"/>
        <w:rPr>
          <w:rFonts w:ascii="Arial Narrow" w:hAnsi="Arial Narrow" w:cs="Arial"/>
          <w:b/>
          <w:bCs/>
          <w:sz w:val="24"/>
          <w:szCs w:val="23"/>
          <w:lang w:val="es-ES_tradnl"/>
        </w:rPr>
      </w:pPr>
      <w:r w:rsidRPr="00A51B56">
        <w:rPr>
          <w:rFonts w:ascii="Arial Narrow" w:hAnsi="Arial Narrow" w:cs="Arial"/>
          <w:b/>
          <w:bCs/>
          <w:sz w:val="24"/>
          <w:szCs w:val="23"/>
          <w:lang w:val="es-ES_tradnl"/>
        </w:rPr>
        <w:lastRenderedPageBreak/>
        <w:t xml:space="preserve">“Artículo </w:t>
      </w:r>
      <w:r w:rsidR="00550934" w:rsidRPr="00A51B56">
        <w:rPr>
          <w:rFonts w:ascii="Arial Narrow" w:hAnsi="Arial Narrow" w:cs="Arial"/>
          <w:b/>
          <w:bCs/>
          <w:sz w:val="24"/>
          <w:szCs w:val="23"/>
          <w:lang w:val="es-ES_tradnl"/>
        </w:rPr>
        <w:t>3.</w:t>
      </w:r>
      <w:r w:rsidR="00550934" w:rsidRPr="003B1A40">
        <w:rPr>
          <w:rFonts w:ascii="Arial Narrow" w:hAnsi="Arial Narrow" w:cs="Arial"/>
          <w:b/>
          <w:bCs/>
          <w:i/>
          <w:iCs/>
          <w:sz w:val="24"/>
          <w:szCs w:val="23"/>
          <w:lang w:val="es-ES_tradnl"/>
        </w:rPr>
        <w:t>7.1.</w:t>
      </w:r>
      <w:r w:rsidRPr="003B1A40">
        <w:rPr>
          <w:rFonts w:ascii="Arial Narrow" w:hAnsi="Arial Narrow" w:cs="Arial"/>
          <w:b/>
          <w:bCs/>
          <w:i/>
          <w:iCs/>
          <w:sz w:val="24"/>
          <w:szCs w:val="23"/>
          <w:lang w:val="es-ES_tradnl"/>
        </w:rPr>
        <w:t xml:space="preserve"> </w:t>
      </w:r>
      <w:r w:rsidR="003B1A40" w:rsidRPr="003B1A40">
        <w:rPr>
          <w:rFonts w:ascii="Arial Narrow" w:hAnsi="Arial Narrow" w:cs="Arial"/>
          <w:b/>
          <w:bCs/>
          <w:i/>
          <w:iCs/>
          <w:sz w:val="24"/>
          <w:szCs w:val="23"/>
          <w:lang w:val="es-ES_tradnl"/>
        </w:rPr>
        <w:t xml:space="preserve">Control </w:t>
      </w:r>
      <w:r w:rsidR="00046E4F">
        <w:rPr>
          <w:rFonts w:ascii="Arial Narrow" w:hAnsi="Arial Narrow" w:cs="Arial"/>
          <w:b/>
          <w:bCs/>
          <w:i/>
          <w:iCs/>
          <w:sz w:val="24"/>
          <w:szCs w:val="23"/>
          <w:lang w:val="es-ES_tradnl"/>
        </w:rPr>
        <w:t>al</w:t>
      </w:r>
      <w:r w:rsidR="003B1A40" w:rsidRPr="003B1A40">
        <w:rPr>
          <w:rFonts w:ascii="Arial Narrow" w:hAnsi="Arial Narrow" w:cs="Arial"/>
          <w:b/>
          <w:bCs/>
          <w:i/>
          <w:iCs/>
          <w:sz w:val="24"/>
          <w:szCs w:val="23"/>
          <w:lang w:val="es-ES_tradnl"/>
        </w:rPr>
        <w:t xml:space="preserve"> sobrepeso en los corredores viales.</w:t>
      </w:r>
      <w:r w:rsidR="003B1A40">
        <w:rPr>
          <w:rFonts w:ascii="Arial Narrow" w:hAnsi="Arial Narrow" w:cs="Arial"/>
          <w:b/>
          <w:bCs/>
          <w:sz w:val="24"/>
          <w:szCs w:val="23"/>
          <w:lang w:val="es-ES_tradnl"/>
        </w:rPr>
        <w:t xml:space="preserve"> </w:t>
      </w:r>
      <w:r w:rsidR="007B3DF7" w:rsidRPr="00A51B56">
        <w:rPr>
          <w:rFonts w:ascii="Arial Narrow" w:hAnsi="Arial Narrow" w:cs="Arial"/>
          <w:sz w:val="24"/>
          <w:szCs w:val="23"/>
          <w:lang w:val="es-ES_tradnl"/>
        </w:rPr>
        <w:t>Corresponde a las Delegaturas de Tránsito y Transporte</w:t>
      </w:r>
      <w:r w:rsidR="00AB4240" w:rsidRPr="00A51B56">
        <w:rPr>
          <w:rFonts w:ascii="Arial Narrow" w:hAnsi="Arial Narrow" w:cs="Arial"/>
          <w:sz w:val="24"/>
          <w:szCs w:val="23"/>
          <w:lang w:val="es-ES_tradnl"/>
        </w:rPr>
        <w:t xml:space="preserve"> Terrestre</w:t>
      </w:r>
      <w:r w:rsidR="007B3DF7" w:rsidRPr="00A51B56">
        <w:rPr>
          <w:rFonts w:ascii="Arial Narrow" w:hAnsi="Arial Narrow" w:cs="Arial"/>
          <w:sz w:val="24"/>
          <w:szCs w:val="23"/>
          <w:lang w:val="es-ES_tradnl"/>
        </w:rPr>
        <w:t>, Puertos y Concesiones e Infraestructura de la Superintendencia de Transporte</w:t>
      </w:r>
      <w:r w:rsidR="00AB4240" w:rsidRPr="00A51B56">
        <w:rPr>
          <w:rFonts w:ascii="Arial Narrow" w:hAnsi="Arial Narrow" w:cs="Arial"/>
          <w:sz w:val="24"/>
          <w:szCs w:val="23"/>
          <w:lang w:val="es-ES_tradnl"/>
        </w:rPr>
        <w:t xml:space="preserve"> en el </w:t>
      </w:r>
      <w:r w:rsidR="001C434A" w:rsidRPr="00A51B56">
        <w:rPr>
          <w:rFonts w:ascii="Arial Narrow" w:hAnsi="Arial Narrow" w:cs="Arial"/>
          <w:sz w:val="24"/>
          <w:szCs w:val="23"/>
          <w:lang w:val="es-ES_tradnl"/>
        </w:rPr>
        <w:t>desarrollo</w:t>
      </w:r>
      <w:r w:rsidR="00AB4240" w:rsidRPr="00A51B56">
        <w:rPr>
          <w:rFonts w:ascii="Arial Narrow" w:hAnsi="Arial Narrow" w:cs="Arial"/>
          <w:sz w:val="24"/>
          <w:szCs w:val="23"/>
          <w:lang w:val="es-ES_tradnl"/>
        </w:rPr>
        <w:t xml:space="preserve"> de sus respectivas funciones</w:t>
      </w:r>
      <w:r w:rsidR="007B3DF7" w:rsidRPr="00A51B56">
        <w:rPr>
          <w:rFonts w:ascii="Arial Narrow" w:hAnsi="Arial Narrow" w:cs="Arial"/>
          <w:sz w:val="24"/>
          <w:szCs w:val="23"/>
          <w:lang w:val="es-ES_tradnl"/>
        </w:rPr>
        <w:t xml:space="preserve">, </w:t>
      </w:r>
      <w:r w:rsidR="00AB4240" w:rsidRPr="00A51B56">
        <w:rPr>
          <w:rFonts w:ascii="Arial Narrow" w:hAnsi="Arial Narrow" w:cs="Arial"/>
          <w:sz w:val="24"/>
          <w:szCs w:val="23"/>
          <w:lang w:val="es-ES_tradnl"/>
        </w:rPr>
        <w:t>ejercer</w:t>
      </w:r>
      <w:r w:rsidR="007B3DF7" w:rsidRPr="00A51B56">
        <w:rPr>
          <w:rFonts w:ascii="Arial Narrow" w:hAnsi="Arial Narrow" w:cs="Arial"/>
          <w:sz w:val="24"/>
          <w:szCs w:val="23"/>
          <w:lang w:val="es-ES_tradnl"/>
        </w:rPr>
        <w:t xml:space="preserve"> supervisión </w:t>
      </w:r>
      <w:r w:rsidR="003B7BE1" w:rsidRPr="00A51B56">
        <w:rPr>
          <w:rFonts w:ascii="Arial Narrow" w:hAnsi="Arial Narrow" w:cs="Arial"/>
          <w:sz w:val="24"/>
          <w:szCs w:val="23"/>
          <w:lang w:val="es-ES_tradnl"/>
        </w:rPr>
        <w:t xml:space="preserve">-inspección, vigilancia y control- </w:t>
      </w:r>
      <w:r w:rsidR="007B3DF7" w:rsidRPr="00A51B56">
        <w:rPr>
          <w:rFonts w:ascii="Arial Narrow" w:hAnsi="Arial Narrow" w:cs="Arial"/>
          <w:sz w:val="24"/>
          <w:szCs w:val="23"/>
          <w:lang w:val="es-ES_tradnl"/>
        </w:rPr>
        <w:t xml:space="preserve">respecto de las medidas del control </w:t>
      </w:r>
      <w:r w:rsidR="004B55E6" w:rsidRPr="00A51B56">
        <w:rPr>
          <w:rFonts w:ascii="Arial Narrow" w:hAnsi="Arial Narrow" w:cs="Arial"/>
          <w:sz w:val="24"/>
          <w:szCs w:val="23"/>
          <w:lang w:val="es-ES_tradnl"/>
        </w:rPr>
        <w:t>a</w:t>
      </w:r>
      <w:r w:rsidR="007B3DF7" w:rsidRPr="00A51B56">
        <w:rPr>
          <w:rFonts w:ascii="Arial Narrow" w:hAnsi="Arial Narrow" w:cs="Arial"/>
          <w:sz w:val="24"/>
          <w:szCs w:val="23"/>
          <w:lang w:val="es-ES_tradnl"/>
        </w:rPr>
        <w:t xml:space="preserve">l sobrepeso en la infraestructura portuaria, carretera y </w:t>
      </w:r>
      <w:r w:rsidR="00AB4240" w:rsidRPr="00A51B56">
        <w:rPr>
          <w:rFonts w:ascii="Arial Narrow" w:hAnsi="Arial Narrow" w:cs="Arial"/>
          <w:sz w:val="24"/>
          <w:szCs w:val="23"/>
          <w:lang w:val="es-ES_tradnl"/>
        </w:rPr>
        <w:t>de</w:t>
      </w:r>
      <w:r w:rsidR="004B55E6" w:rsidRPr="00A51B56">
        <w:rPr>
          <w:rFonts w:ascii="Arial Narrow" w:hAnsi="Arial Narrow" w:cs="Arial"/>
          <w:sz w:val="24"/>
          <w:szCs w:val="23"/>
          <w:lang w:val="es-ES_tradnl"/>
        </w:rPr>
        <w:t xml:space="preserve"> </w:t>
      </w:r>
      <w:r w:rsidR="00AB4240" w:rsidRPr="00A51B56">
        <w:rPr>
          <w:rFonts w:ascii="Arial Narrow" w:hAnsi="Arial Narrow" w:cs="Arial"/>
          <w:sz w:val="24"/>
          <w:szCs w:val="23"/>
          <w:lang w:val="es-ES_tradnl"/>
        </w:rPr>
        <w:t>l</w:t>
      </w:r>
      <w:r w:rsidR="004B55E6" w:rsidRPr="00A51B56">
        <w:rPr>
          <w:rFonts w:ascii="Arial Narrow" w:hAnsi="Arial Narrow" w:cs="Arial"/>
          <w:sz w:val="24"/>
          <w:szCs w:val="23"/>
          <w:lang w:val="es-ES_tradnl"/>
        </w:rPr>
        <w:t>a operación del</w:t>
      </w:r>
      <w:r w:rsidR="00AB4240" w:rsidRPr="00A51B56">
        <w:rPr>
          <w:rFonts w:ascii="Arial Narrow" w:hAnsi="Arial Narrow" w:cs="Arial"/>
          <w:sz w:val="24"/>
          <w:szCs w:val="23"/>
          <w:lang w:val="es-ES_tradnl"/>
        </w:rPr>
        <w:t xml:space="preserve"> </w:t>
      </w:r>
      <w:r w:rsidR="007B3DF7" w:rsidRPr="00A51B56">
        <w:rPr>
          <w:rFonts w:ascii="Arial Narrow" w:hAnsi="Arial Narrow" w:cs="Arial"/>
          <w:sz w:val="24"/>
          <w:szCs w:val="23"/>
          <w:lang w:val="es-ES_tradnl"/>
        </w:rPr>
        <w:t>transporte de carga</w:t>
      </w:r>
      <w:r w:rsidR="00AB4240" w:rsidRPr="00A51B56">
        <w:rPr>
          <w:rFonts w:ascii="Arial Narrow" w:hAnsi="Arial Narrow" w:cs="Arial"/>
          <w:sz w:val="24"/>
          <w:szCs w:val="23"/>
          <w:lang w:val="es-ES_tradnl"/>
        </w:rPr>
        <w:t xml:space="preserve">. </w:t>
      </w:r>
    </w:p>
    <w:p w14:paraId="7721D4E8" w14:textId="67F1BC6B" w:rsidR="006B3983" w:rsidRPr="00A51B56" w:rsidRDefault="006B3983" w:rsidP="007B3DF7">
      <w:pPr>
        <w:pStyle w:val="Sinespaciado"/>
        <w:tabs>
          <w:tab w:val="left" w:pos="284"/>
        </w:tabs>
        <w:jc w:val="both"/>
        <w:rPr>
          <w:rFonts w:ascii="Arial Narrow" w:hAnsi="Arial Narrow" w:cs="Arial"/>
          <w:sz w:val="24"/>
          <w:szCs w:val="23"/>
          <w:lang w:val="es-ES_tradnl"/>
        </w:rPr>
      </w:pPr>
    </w:p>
    <w:p w14:paraId="3FD643B1" w14:textId="7ABE1D33" w:rsidR="006B3983" w:rsidRPr="00A51B56" w:rsidRDefault="006B3983" w:rsidP="007B3DF7">
      <w:pPr>
        <w:pStyle w:val="Sinespaciado"/>
        <w:tabs>
          <w:tab w:val="left" w:pos="284"/>
        </w:tabs>
        <w:jc w:val="both"/>
        <w:rPr>
          <w:rFonts w:ascii="Arial Narrow" w:hAnsi="Arial Narrow" w:cs="Arial"/>
          <w:sz w:val="24"/>
          <w:szCs w:val="23"/>
          <w:lang w:val="es-ES_tradnl"/>
        </w:rPr>
      </w:pPr>
      <w:r w:rsidRPr="00A51B56">
        <w:rPr>
          <w:rFonts w:ascii="Arial Narrow" w:hAnsi="Arial Narrow" w:cs="Arial"/>
          <w:sz w:val="24"/>
          <w:szCs w:val="23"/>
          <w:lang w:val="es-ES_tradnl"/>
        </w:rPr>
        <w:t xml:space="preserve">En consecuencia y para estos fines, se hace necesario implementar los mecanismos de supervisión descritos en el </w:t>
      </w:r>
      <w:r w:rsidR="00305C67">
        <w:rPr>
          <w:rFonts w:ascii="Arial Narrow" w:hAnsi="Arial Narrow" w:cs="Arial"/>
          <w:sz w:val="24"/>
          <w:szCs w:val="23"/>
          <w:lang w:val="es-ES_tradnl"/>
        </w:rPr>
        <w:t>“</w:t>
      </w:r>
      <w:r w:rsidR="00305C67" w:rsidRPr="00A51B56">
        <w:rPr>
          <w:rFonts w:ascii="Arial Narrow" w:hAnsi="Arial Narrow" w:cs="Arial"/>
          <w:b/>
          <w:bCs/>
          <w:sz w:val="24"/>
          <w:szCs w:val="23"/>
          <w:lang w:val="es-ES_tradnl"/>
        </w:rPr>
        <w:t>ANEXO 1_TÉCNICO</w:t>
      </w:r>
      <w:r w:rsidR="006911B3">
        <w:rPr>
          <w:rFonts w:ascii="Arial Narrow" w:hAnsi="Arial Narrow" w:cs="Arial"/>
          <w:b/>
          <w:bCs/>
          <w:sz w:val="24"/>
          <w:szCs w:val="23"/>
          <w:lang w:val="es-ES_tradnl"/>
        </w:rPr>
        <w:t>_</w:t>
      </w:r>
      <w:r w:rsidR="00305C67" w:rsidRPr="00BC67AA">
        <w:rPr>
          <w:rFonts w:ascii="Arial Narrow" w:hAnsi="Arial Narrow" w:cs="Arial"/>
          <w:b/>
          <w:bCs/>
          <w:sz w:val="24"/>
          <w:szCs w:val="23"/>
          <w:lang w:val="es-ES_tradnl"/>
        </w:rPr>
        <w:t xml:space="preserve">MANTENIMIENTO DEL ACTIVO VIAL / PUBLICIDAD DE LOS CERTIFICADOS DE IDONEIDAD Y RESPONSABILIDAD DE LOS </w:t>
      </w:r>
      <w:r w:rsidR="00305C67">
        <w:rPr>
          <w:rFonts w:ascii="Arial Narrow" w:hAnsi="Arial Narrow" w:cs="Arial"/>
          <w:b/>
          <w:bCs/>
          <w:sz w:val="24"/>
          <w:szCs w:val="23"/>
          <w:lang w:val="es-ES_tradnl"/>
        </w:rPr>
        <w:t xml:space="preserve">ADMINISTRADORES Y/O </w:t>
      </w:r>
      <w:r w:rsidR="00305C67" w:rsidRPr="00BC67AA">
        <w:rPr>
          <w:rFonts w:ascii="Arial Narrow" w:hAnsi="Arial Narrow" w:cs="Arial"/>
          <w:b/>
          <w:bCs/>
          <w:sz w:val="24"/>
          <w:szCs w:val="23"/>
          <w:lang w:val="es-ES_tradnl"/>
        </w:rPr>
        <w:t>OPERADORES DEL SERVICIO CONEXO Y USUARIOS DE LA INFRAESTRUCTURA DE TRANSPORTE CARRETERA</w:t>
      </w:r>
      <w:r w:rsidR="00305C67" w:rsidRPr="00305C67">
        <w:rPr>
          <w:rFonts w:ascii="Arial Narrow" w:hAnsi="Arial Narrow" w:cs="Arial"/>
          <w:sz w:val="24"/>
          <w:szCs w:val="23"/>
          <w:lang w:val="es-ES_tradnl"/>
        </w:rPr>
        <w:t>”</w:t>
      </w:r>
      <w:r w:rsidR="00305C67">
        <w:rPr>
          <w:rFonts w:ascii="Arial Narrow" w:hAnsi="Arial Narrow" w:cs="Arial"/>
          <w:sz w:val="24"/>
          <w:szCs w:val="23"/>
          <w:lang w:val="es-ES_tradnl"/>
        </w:rPr>
        <w:t xml:space="preserve"> </w:t>
      </w:r>
      <w:r w:rsidRPr="00A51B56">
        <w:rPr>
          <w:rFonts w:ascii="Arial Narrow" w:hAnsi="Arial Narrow" w:cs="Arial"/>
          <w:sz w:val="24"/>
          <w:szCs w:val="23"/>
          <w:lang w:val="es-ES_tradnl"/>
        </w:rPr>
        <w:t xml:space="preserve">con lo cual se recolectará la información descrita en el </w:t>
      </w:r>
      <w:r w:rsidR="00305C67" w:rsidRPr="00A51B56">
        <w:rPr>
          <w:rFonts w:ascii="Arial Narrow" w:hAnsi="Arial Narrow" w:cs="Arial"/>
          <w:sz w:val="24"/>
          <w:szCs w:val="23"/>
          <w:lang w:val="es-ES_tradnl"/>
        </w:rPr>
        <w:t>“</w:t>
      </w:r>
      <w:r w:rsidR="00305C67" w:rsidRPr="00A51B56">
        <w:rPr>
          <w:rFonts w:ascii="Arial Narrow" w:hAnsi="Arial Narrow" w:cs="Arial"/>
          <w:b/>
          <w:bCs/>
          <w:sz w:val="24"/>
          <w:szCs w:val="23"/>
          <w:lang w:val="es-ES_tradnl"/>
        </w:rPr>
        <w:t>ANEXO 2_FORMULARIO</w:t>
      </w:r>
      <w:r w:rsidR="00305C67">
        <w:rPr>
          <w:rFonts w:ascii="Arial Narrow" w:hAnsi="Arial Narrow" w:cs="Arial"/>
          <w:b/>
          <w:bCs/>
          <w:sz w:val="24"/>
          <w:szCs w:val="23"/>
          <w:lang w:val="es-ES_tradnl"/>
        </w:rPr>
        <w:t xml:space="preserve"> </w:t>
      </w:r>
      <w:r w:rsidR="00305C67" w:rsidRPr="00BC67AA">
        <w:rPr>
          <w:rFonts w:ascii="Arial Narrow" w:hAnsi="Arial Narrow" w:cs="Arial"/>
          <w:b/>
          <w:bCs/>
          <w:sz w:val="24"/>
          <w:szCs w:val="23"/>
          <w:lang w:val="es-ES_tradnl"/>
        </w:rPr>
        <w:t>ASPECTOS A VERIFICAR (INSPECCIÓN) Y REPORTES DE AUTOGESTIÓN (VIGILANCIA) EN EL SERVICIO CONEXO DE</w:t>
      </w:r>
      <w:r w:rsidR="00305C67">
        <w:rPr>
          <w:rFonts w:ascii="Arial Narrow" w:hAnsi="Arial Narrow" w:cs="Arial"/>
          <w:b/>
          <w:bCs/>
          <w:sz w:val="24"/>
          <w:szCs w:val="23"/>
          <w:lang w:val="es-ES_tradnl"/>
        </w:rPr>
        <w:t>L</w:t>
      </w:r>
      <w:r w:rsidR="00305C67" w:rsidRPr="00BC67AA">
        <w:rPr>
          <w:rFonts w:ascii="Arial Narrow" w:hAnsi="Arial Narrow" w:cs="Arial"/>
          <w:b/>
          <w:bCs/>
          <w:sz w:val="24"/>
          <w:szCs w:val="23"/>
          <w:lang w:val="es-ES_tradnl"/>
        </w:rPr>
        <w:t xml:space="preserve"> CONTROL AL SOBREPESO</w:t>
      </w:r>
      <w:r w:rsidR="00305C67" w:rsidRPr="00A51B56">
        <w:rPr>
          <w:rFonts w:ascii="Arial Narrow" w:hAnsi="Arial Narrow" w:cs="Arial"/>
          <w:sz w:val="24"/>
          <w:szCs w:val="23"/>
          <w:lang w:val="es-ES_tradnl"/>
        </w:rPr>
        <w:t xml:space="preserve">” </w:t>
      </w:r>
      <w:r w:rsidRPr="00A51B56">
        <w:rPr>
          <w:rFonts w:ascii="Arial Narrow" w:hAnsi="Arial Narrow" w:cs="Arial"/>
          <w:sz w:val="24"/>
          <w:szCs w:val="23"/>
          <w:lang w:val="es-ES_tradnl"/>
        </w:rPr>
        <w:t>como parte integral de la presente circular</w:t>
      </w:r>
      <w:r w:rsidR="00081EC2">
        <w:rPr>
          <w:rFonts w:ascii="Arial Narrow" w:hAnsi="Arial Narrow" w:cs="Arial"/>
          <w:sz w:val="24"/>
          <w:szCs w:val="23"/>
          <w:lang w:val="es-ES_tradnl"/>
        </w:rPr>
        <w:t>,</w:t>
      </w:r>
      <w:r w:rsidRPr="00A51B56">
        <w:rPr>
          <w:rFonts w:ascii="Arial Narrow" w:hAnsi="Arial Narrow" w:cs="Arial"/>
          <w:sz w:val="24"/>
          <w:szCs w:val="23"/>
          <w:lang w:val="es-ES_tradnl"/>
        </w:rPr>
        <w:t xml:space="preserve"> </w:t>
      </w:r>
      <w:r w:rsidR="00081EC2">
        <w:rPr>
          <w:rFonts w:ascii="Arial Narrow" w:hAnsi="Arial Narrow" w:cs="Arial"/>
          <w:sz w:val="24"/>
          <w:szCs w:val="23"/>
          <w:lang w:val="es-ES_tradnl"/>
        </w:rPr>
        <w:t>a los cuales se podrá acceder en el siguiente enlace:</w:t>
      </w:r>
      <w:r w:rsidR="008F68A8">
        <w:rPr>
          <w:rFonts w:ascii="Arial Narrow" w:hAnsi="Arial Narrow" w:cs="Arial"/>
          <w:sz w:val="24"/>
          <w:szCs w:val="23"/>
          <w:lang w:val="es-ES_tradnl"/>
        </w:rPr>
        <w:t xml:space="preserve"> </w:t>
      </w:r>
      <w:r w:rsidR="008F68A8" w:rsidRPr="008F68A8">
        <w:rPr>
          <w:rFonts w:ascii="Arial Narrow" w:hAnsi="Arial Narrow" w:cs="Arial"/>
          <w:sz w:val="24"/>
          <w:szCs w:val="23"/>
          <w:lang w:val="es-ES_tradnl"/>
        </w:rPr>
        <w:t>https://www.supertransporte.gov.co/index.php/superintendencia-delegada-de-concesiones-e-infraestructura/</w:t>
      </w:r>
      <w:r w:rsidR="008F68A8">
        <w:rPr>
          <w:rFonts w:ascii="Arial Narrow" w:hAnsi="Arial Narrow" w:cs="Arial"/>
          <w:sz w:val="24"/>
          <w:szCs w:val="23"/>
          <w:lang w:val="es-ES_tradnl"/>
        </w:rPr>
        <w:t>,</w:t>
      </w:r>
      <w:r w:rsidR="00081EC2">
        <w:rPr>
          <w:rFonts w:ascii="Arial Narrow" w:hAnsi="Arial Narrow" w:cs="Arial"/>
          <w:sz w:val="24"/>
          <w:szCs w:val="23"/>
          <w:lang w:val="es-ES_tradnl"/>
        </w:rPr>
        <w:t xml:space="preserve"> </w:t>
      </w:r>
      <w:r w:rsidR="00305C67">
        <w:rPr>
          <w:rFonts w:ascii="Arial Narrow" w:hAnsi="Arial Narrow" w:cs="Arial"/>
          <w:sz w:val="24"/>
          <w:szCs w:val="23"/>
          <w:lang w:val="es-ES_tradnl"/>
        </w:rPr>
        <w:t>y cuyo</w:t>
      </w:r>
      <w:r w:rsidR="00081EC2">
        <w:rPr>
          <w:rFonts w:ascii="Arial Narrow" w:hAnsi="Arial Narrow" w:cs="Arial"/>
          <w:sz w:val="24"/>
          <w:szCs w:val="23"/>
          <w:lang w:val="es-ES_tradnl"/>
        </w:rPr>
        <w:t xml:space="preserve"> </w:t>
      </w:r>
      <w:r w:rsidR="00305C67" w:rsidRPr="00A51B56">
        <w:rPr>
          <w:rFonts w:ascii="Arial Narrow" w:hAnsi="Arial Narrow" w:cs="Arial"/>
          <w:sz w:val="24"/>
          <w:szCs w:val="23"/>
          <w:lang w:val="es-ES_tradnl"/>
        </w:rPr>
        <w:t>análi</w:t>
      </w:r>
      <w:r w:rsidR="00305C67">
        <w:rPr>
          <w:rFonts w:ascii="Arial Narrow" w:hAnsi="Arial Narrow" w:cs="Arial"/>
          <w:sz w:val="24"/>
          <w:szCs w:val="23"/>
          <w:lang w:val="es-ES_tradnl"/>
        </w:rPr>
        <w:t>sis</w:t>
      </w:r>
      <w:r w:rsidR="00046E4F">
        <w:rPr>
          <w:rFonts w:ascii="Arial Narrow" w:hAnsi="Arial Narrow" w:cs="Arial"/>
          <w:sz w:val="24"/>
          <w:szCs w:val="23"/>
          <w:lang w:val="es-ES_tradnl"/>
        </w:rPr>
        <w:t xml:space="preserve"> permitirá el</w:t>
      </w:r>
      <w:r w:rsidRPr="00A51B56">
        <w:rPr>
          <w:rFonts w:ascii="Arial Narrow" w:hAnsi="Arial Narrow" w:cs="Arial"/>
          <w:sz w:val="24"/>
          <w:szCs w:val="23"/>
          <w:lang w:val="es-ES_tradnl"/>
        </w:rPr>
        <w:t xml:space="preserve"> seguimiento a las acciones de mejora requeridas por esta </w:t>
      </w:r>
      <w:r w:rsidR="00EC46CD">
        <w:rPr>
          <w:rFonts w:ascii="Arial Narrow" w:hAnsi="Arial Narrow" w:cs="Arial"/>
          <w:sz w:val="24"/>
          <w:szCs w:val="23"/>
          <w:lang w:val="es-ES_tradnl"/>
        </w:rPr>
        <w:t>A</w:t>
      </w:r>
      <w:r w:rsidRPr="00A51B56">
        <w:rPr>
          <w:rFonts w:ascii="Arial Narrow" w:hAnsi="Arial Narrow" w:cs="Arial"/>
          <w:sz w:val="24"/>
          <w:szCs w:val="23"/>
          <w:lang w:val="es-ES_tradnl"/>
        </w:rPr>
        <w:t>utoridad de supervisión en la infraestructura carretera.</w:t>
      </w:r>
    </w:p>
    <w:p w14:paraId="44BF4674" w14:textId="6B8C2E04" w:rsidR="001D10A9" w:rsidRDefault="001D10A9" w:rsidP="007B3DF7">
      <w:pPr>
        <w:pStyle w:val="Sinespaciado"/>
        <w:tabs>
          <w:tab w:val="left" w:pos="284"/>
        </w:tabs>
        <w:jc w:val="both"/>
        <w:rPr>
          <w:rFonts w:ascii="Arial Narrow" w:hAnsi="Arial Narrow" w:cs="Arial"/>
          <w:sz w:val="24"/>
          <w:szCs w:val="23"/>
          <w:lang w:val="es-ES_tradnl"/>
        </w:rPr>
      </w:pPr>
    </w:p>
    <w:p w14:paraId="7BF5753C" w14:textId="61579D8A" w:rsidR="00BC67AA" w:rsidRPr="00A51B56" w:rsidRDefault="00BC67AA" w:rsidP="00BC67AA">
      <w:pPr>
        <w:pStyle w:val="Sinespaciado"/>
        <w:tabs>
          <w:tab w:val="left" w:pos="284"/>
        </w:tabs>
        <w:jc w:val="both"/>
        <w:rPr>
          <w:rFonts w:ascii="Arial Narrow" w:hAnsi="Arial Narrow" w:cs="Arial"/>
          <w:sz w:val="24"/>
          <w:szCs w:val="24"/>
          <w:lang w:val="es-ES_tradnl"/>
        </w:rPr>
      </w:pPr>
      <w:r w:rsidRPr="00A51B56">
        <w:rPr>
          <w:rFonts w:ascii="Arial Narrow" w:hAnsi="Arial Narrow" w:cs="Arial"/>
          <w:sz w:val="24"/>
          <w:szCs w:val="24"/>
          <w:lang w:val="es-ES_tradnl"/>
        </w:rPr>
        <w:t>A</w:t>
      </w:r>
      <w:r w:rsidR="00CD15D2">
        <w:rPr>
          <w:rFonts w:ascii="Arial Narrow" w:hAnsi="Arial Narrow" w:cs="Arial"/>
          <w:sz w:val="24"/>
          <w:szCs w:val="24"/>
          <w:lang w:val="es-ES_tradnl"/>
        </w:rPr>
        <w:t xml:space="preserve"> </w:t>
      </w:r>
      <w:r w:rsidRPr="00A51B56">
        <w:rPr>
          <w:rFonts w:ascii="Arial Narrow" w:hAnsi="Arial Narrow" w:cs="Arial"/>
          <w:sz w:val="24"/>
          <w:szCs w:val="24"/>
          <w:lang w:val="es-ES_tradnl"/>
        </w:rPr>
        <w:t>l</w:t>
      </w:r>
      <w:r w:rsidR="00CD15D2">
        <w:rPr>
          <w:rFonts w:ascii="Arial Narrow" w:hAnsi="Arial Narrow" w:cs="Arial"/>
          <w:sz w:val="24"/>
          <w:szCs w:val="24"/>
          <w:lang w:val="es-ES_tradnl"/>
        </w:rPr>
        <w:t>os</w:t>
      </w:r>
      <w:r w:rsidRPr="00A51B56">
        <w:rPr>
          <w:rFonts w:ascii="Arial Narrow" w:hAnsi="Arial Narrow" w:cs="Arial"/>
          <w:sz w:val="24"/>
          <w:szCs w:val="24"/>
          <w:lang w:val="es-ES_tradnl"/>
        </w:rPr>
        <w:t xml:space="preserve"> </w:t>
      </w:r>
      <w:r w:rsidR="00305C67">
        <w:rPr>
          <w:rFonts w:ascii="Arial Narrow" w:hAnsi="Arial Narrow" w:cs="Arial"/>
          <w:sz w:val="24"/>
          <w:szCs w:val="23"/>
          <w:lang w:val="es-ES_tradnl"/>
        </w:rPr>
        <w:t>“</w:t>
      </w:r>
      <w:r w:rsidR="00CD15D2" w:rsidRPr="00A51B56">
        <w:rPr>
          <w:rFonts w:ascii="Arial Narrow" w:hAnsi="Arial Narrow" w:cs="Arial"/>
          <w:b/>
          <w:bCs/>
          <w:sz w:val="24"/>
          <w:szCs w:val="23"/>
          <w:lang w:val="es-ES_tradnl"/>
        </w:rPr>
        <w:t>ANEXO 1_TÉCNICO</w:t>
      </w:r>
      <w:r w:rsidR="00CD15D2">
        <w:rPr>
          <w:rFonts w:ascii="Arial Narrow" w:hAnsi="Arial Narrow" w:cs="Arial"/>
          <w:b/>
          <w:bCs/>
          <w:sz w:val="24"/>
          <w:szCs w:val="23"/>
          <w:lang w:val="es-ES_tradnl"/>
        </w:rPr>
        <w:t xml:space="preserve"> </w:t>
      </w:r>
      <w:r w:rsidR="00CD15D2" w:rsidRPr="00BC67AA">
        <w:rPr>
          <w:rFonts w:ascii="Arial Narrow" w:hAnsi="Arial Narrow" w:cs="Arial"/>
          <w:b/>
          <w:bCs/>
          <w:sz w:val="24"/>
          <w:szCs w:val="23"/>
          <w:lang w:val="es-ES_tradnl"/>
        </w:rPr>
        <w:t xml:space="preserve">MANTENIMIENTO DEL ACTIVO VIAL / PUBLICIDAD DE LOS CERTIFICADOS DE IDONEIDAD Y RESPONSABILIDAD DE LOS </w:t>
      </w:r>
      <w:r w:rsidR="00CD15D2">
        <w:rPr>
          <w:rFonts w:ascii="Arial Narrow" w:hAnsi="Arial Narrow" w:cs="Arial"/>
          <w:b/>
          <w:bCs/>
          <w:sz w:val="24"/>
          <w:szCs w:val="23"/>
          <w:lang w:val="es-ES_tradnl"/>
        </w:rPr>
        <w:t xml:space="preserve">ADMINISTRADORES Y/O </w:t>
      </w:r>
      <w:r w:rsidR="00CD15D2" w:rsidRPr="00BC67AA">
        <w:rPr>
          <w:rFonts w:ascii="Arial Narrow" w:hAnsi="Arial Narrow" w:cs="Arial"/>
          <w:b/>
          <w:bCs/>
          <w:sz w:val="24"/>
          <w:szCs w:val="23"/>
          <w:lang w:val="es-ES_tradnl"/>
        </w:rPr>
        <w:t>OPERADORES DEL SERVICIO CONEXO Y USUARIOS DE LA INFRAESTRUCTURA DE TRANSPORTE CARRETERA</w:t>
      </w:r>
      <w:r w:rsidR="00305C67" w:rsidRPr="00305C67">
        <w:rPr>
          <w:rFonts w:ascii="Arial Narrow" w:hAnsi="Arial Narrow" w:cs="Arial"/>
          <w:sz w:val="24"/>
          <w:szCs w:val="23"/>
          <w:lang w:val="es-ES_tradnl"/>
        </w:rPr>
        <w:t>”</w:t>
      </w:r>
      <w:r w:rsidR="00CD15D2" w:rsidRPr="00A51B56">
        <w:rPr>
          <w:rFonts w:ascii="Arial Narrow" w:hAnsi="Arial Narrow" w:cs="Arial"/>
          <w:sz w:val="24"/>
          <w:szCs w:val="24"/>
          <w:lang w:val="es-ES_tradnl"/>
        </w:rPr>
        <w:t xml:space="preserve"> </w:t>
      </w:r>
      <w:r w:rsidR="00CD15D2">
        <w:rPr>
          <w:rFonts w:ascii="Arial Narrow" w:hAnsi="Arial Narrow" w:cs="Arial"/>
          <w:sz w:val="24"/>
          <w:szCs w:val="24"/>
          <w:lang w:val="es-ES_tradnl"/>
        </w:rPr>
        <w:t xml:space="preserve">y </w:t>
      </w:r>
      <w:r w:rsidR="00CD15D2" w:rsidRPr="00A51B56">
        <w:rPr>
          <w:rFonts w:ascii="Arial Narrow" w:hAnsi="Arial Narrow" w:cs="Arial"/>
          <w:sz w:val="24"/>
          <w:szCs w:val="23"/>
          <w:lang w:val="es-ES_tradnl"/>
        </w:rPr>
        <w:t>“</w:t>
      </w:r>
      <w:r w:rsidR="00CD15D2" w:rsidRPr="00A51B56">
        <w:rPr>
          <w:rFonts w:ascii="Arial Narrow" w:hAnsi="Arial Narrow" w:cs="Arial"/>
          <w:b/>
          <w:bCs/>
          <w:sz w:val="24"/>
          <w:szCs w:val="23"/>
          <w:lang w:val="es-ES_tradnl"/>
        </w:rPr>
        <w:t>ANEXO 2_</w:t>
      </w:r>
      <w:bookmarkStart w:id="1" w:name="_Hlk106649233"/>
      <w:r w:rsidR="00CD15D2" w:rsidRPr="00A51B56">
        <w:rPr>
          <w:rFonts w:ascii="Arial Narrow" w:hAnsi="Arial Narrow" w:cs="Arial"/>
          <w:b/>
          <w:bCs/>
          <w:sz w:val="24"/>
          <w:szCs w:val="23"/>
          <w:lang w:val="es-ES_tradnl"/>
        </w:rPr>
        <w:t>FORMULARIO</w:t>
      </w:r>
      <w:r w:rsidR="00CD15D2">
        <w:rPr>
          <w:rFonts w:ascii="Arial Narrow" w:hAnsi="Arial Narrow" w:cs="Arial"/>
          <w:b/>
          <w:bCs/>
          <w:sz w:val="24"/>
          <w:szCs w:val="23"/>
          <w:lang w:val="es-ES_tradnl"/>
        </w:rPr>
        <w:t xml:space="preserve"> </w:t>
      </w:r>
      <w:r w:rsidR="00CD15D2" w:rsidRPr="00BC67AA">
        <w:rPr>
          <w:rFonts w:ascii="Arial Narrow" w:hAnsi="Arial Narrow" w:cs="Arial"/>
          <w:b/>
          <w:bCs/>
          <w:sz w:val="24"/>
          <w:szCs w:val="23"/>
          <w:lang w:val="es-ES_tradnl"/>
        </w:rPr>
        <w:t>ASPECTOS A VERIFICAR (INSPECCIÓN) Y REPORTES DE AUTOGESTIÓN (VIGILANCIA) EN EL SERVICIO CONEXO DE</w:t>
      </w:r>
      <w:r w:rsidR="00FD3714">
        <w:rPr>
          <w:rFonts w:ascii="Arial Narrow" w:hAnsi="Arial Narrow" w:cs="Arial"/>
          <w:b/>
          <w:bCs/>
          <w:sz w:val="24"/>
          <w:szCs w:val="23"/>
          <w:lang w:val="es-ES_tradnl"/>
        </w:rPr>
        <w:t>L</w:t>
      </w:r>
      <w:r w:rsidR="00CD15D2" w:rsidRPr="00BC67AA">
        <w:rPr>
          <w:rFonts w:ascii="Arial Narrow" w:hAnsi="Arial Narrow" w:cs="Arial"/>
          <w:b/>
          <w:bCs/>
          <w:sz w:val="24"/>
          <w:szCs w:val="23"/>
          <w:lang w:val="es-ES_tradnl"/>
        </w:rPr>
        <w:t xml:space="preserve"> CONTROL AL SOBREPESO</w:t>
      </w:r>
      <w:bookmarkEnd w:id="1"/>
      <w:r w:rsidR="00CD15D2" w:rsidRPr="00A51B56">
        <w:rPr>
          <w:rFonts w:ascii="Arial Narrow" w:hAnsi="Arial Narrow" w:cs="Arial"/>
          <w:sz w:val="24"/>
          <w:szCs w:val="23"/>
          <w:lang w:val="es-ES_tradnl"/>
        </w:rPr>
        <w:t xml:space="preserve">” </w:t>
      </w:r>
      <w:r w:rsidRPr="00A51B56">
        <w:rPr>
          <w:rFonts w:ascii="Arial Narrow" w:hAnsi="Arial Narrow" w:cs="Arial"/>
          <w:sz w:val="24"/>
          <w:szCs w:val="24"/>
          <w:lang w:val="es-ES_tradnl"/>
        </w:rPr>
        <w:t>deberá</w:t>
      </w:r>
      <w:r w:rsidRPr="00A51B56" w:rsidDel="00AE3D47">
        <w:rPr>
          <w:rFonts w:ascii="Arial Narrow" w:hAnsi="Arial Narrow" w:cs="Arial"/>
          <w:sz w:val="24"/>
          <w:szCs w:val="24"/>
          <w:lang w:val="es-ES_tradnl"/>
        </w:rPr>
        <w:t xml:space="preserve"> </w:t>
      </w:r>
      <w:r w:rsidRPr="00A51B56">
        <w:rPr>
          <w:rFonts w:ascii="Arial Narrow" w:hAnsi="Arial Narrow" w:cs="Arial"/>
          <w:sz w:val="24"/>
          <w:szCs w:val="24"/>
          <w:lang w:val="es-ES_tradnl"/>
        </w:rPr>
        <w:t xml:space="preserve">acceder, diligenciar y remitir a la Superintendencia de Transporte </w:t>
      </w:r>
      <w:bookmarkStart w:id="2" w:name="_Hlk106652343"/>
      <w:r w:rsidRPr="00A51B56">
        <w:rPr>
          <w:rFonts w:ascii="Arial Narrow" w:hAnsi="Arial Narrow" w:cs="Arial"/>
          <w:sz w:val="24"/>
          <w:szCs w:val="24"/>
          <w:lang w:val="es-ES_tradnl"/>
        </w:rPr>
        <w:t xml:space="preserve">a través del link https://www.supertransporte.gov.co/index.php/superintendencia-delegada-de-concesiones-e-infraestructura/, ícono/botón </w:t>
      </w:r>
      <w:r w:rsidRPr="00A51B56">
        <w:rPr>
          <w:rFonts w:ascii="Arial Narrow" w:hAnsi="Arial Narrow" w:cs="Arial"/>
          <w:i/>
          <w:iCs/>
          <w:sz w:val="24"/>
          <w:szCs w:val="24"/>
          <w:lang w:val="es-ES_tradnl"/>
        </w:rPr>
        <w:t>“Recolección de Información</w:t>
      </w:r>
      <w:r w:rsidRPr="00973ABF">
        <w:rPr>
          <w:rFonts w:ascii="Arial Narrow" w:hAnsi="Arial Narrow" w:cs="Arial"/>
          <w:i/>
          <w:iCs/>
          <w:sz w:val="24"/>
          <w:szCs w:val="24"/>
          <w:lang w:val="es-ES_tradnl"/>
        </w:rPr>
        <w:t>”</w:t>
      </w:r>
      <w:bookmarkEnd w:id="2"/>
      <w:r w:rsidRPr="00973ABF">
        <w:rPr>
          <w:rFonts w:ascii="Arial Narrow" w:hAnsi="Arial Narrow" w:cs="Arial"/>
          <w:sz w:val="24"/>
          <w:szCs w:val="24"/>
          <w:lang w:val="es-ES_tradnl"/>
        </w:rPr>
        <w:t xml:space="preserve"> </w:t>
      </w:r>
      <w:r w:rsidR="006C642D" w:rsidRPr="00973ABF">
        <w:rPr>
          <w:rFonts w:ascii="Arial Narrow" w:hAnsi="Arial Narrow" w:cs="Arial"/>
          <w:sz w:val="24"/>
          <w:szCs w:val="24"/>
          <w:lang w:val="es-ES_tradnl"/>
        </w:rPr>
        <w:t>de forma periódica</w:t>
      </w:r>
      <w:r w:rsidR="00915104">
        <w:rPr>
          <w:rFonts w:ascii="Arial Narrow" w:hAnsi="Arial Narrow" w:cs="Arial"/>
          <w:sz w:val="24"/>
          <w:szCs w:val="24"/>
          <w:lang w:val="es-ES_tradnl"/>
        </w:rPr>
        <w:t xml:space="preserve">, esto es, </w:t>
      </w:r>
      <w:r w:rsidR="00973ABF" w:rsidRPr="00973ABF">
        <w:rPr>
          <w:rFonts w:ascii="Arial Narrow" w:hAnsi="Arial Narrow" w:cs="Arial"/>
        </w:rPr>
        <w:t xml:space="preserve"> mensualmente dentro de los primeros diez (10) días calendario del mes siguiente al periodo objeto de reporte</w:t>
      </w:r>
      <w:r w:rsidR="00915104">
        <w:rPr>
          <w:rFonts w:ascii="Arial Narrow" w:hAnsi="Arial Narrow" w:cs="Arial"/>
        </w:rPr>
        <w:t>,</w:t>
      </w:r>
      <w:r w:rsidR="00081EC2" w:rsidRPr="00973ABF">
        <w:rPr>
          <w:rFonts w:ascii="Arial Narrow" w:hAnsi="Arial Narrow" w:cs="Arial"/>
          <w:sz w:val="24"/>
          <w:szCs w:val="24"/>
          <w:lang w:val="es-ES_tradnl"/>
        </w:rPr>
        <w:t xml:space="preserve"> </w:t>
      </w:r>
      <w:r w:rsidR="006C642D" w:rsidRPr="00973ABF">
        <w:rPr>
          <w:rFonts w:ascii="Arial Narrow" w:hAnsi="Arial Narrow" w:cs="Arial"/>
          <w:sz w:val="24"/>
          <w:szCs w:val="24"/>
          <w:lang w:val="es-ES_tradnl"/>
        </w:rPr>
        <w:t>a partir d</w:t>
      </w:r>
      <w:r w:rsidRPr="00973ABF">
        <w:rPr>
          <w:rFonts w:ascii="Arial Narrow" w:hAnsi="Arial Narrow" w:cs="Arial"/>
          <w:sz w:val="24"/>
          <w:szCs w:val="24"/>
          <w:lang w:val="es-ES_tradnl"/>
        </w:rPr>
        <w:t xml:space="preserve">el </w:t>
      </w:r>
      <w:r w:rsidR="006C642D" w:rsidRPr="00973ABF">
        <w:rPr>
          <w:rFonts w:ascii="Arial Narrow" w:hAnsi="Arial Narrow" w:cs="Arial"/>
          <w:sz w:val="24"/>
          <w:szCs w:val="24"/>
          <w:lang w:val="es-ES_tradnl"/>
        </w:rPr>
        <w:t>mes de</w:t>
      </w:r>
      <w:r w:rsidRPr="00973ABF">
        <w:rPr>
          <w:rFonts w:ascii="Arial Narrow" w:hAnsi="Arial Narrow" w:cs="Arial"/>
          <w:sz w:val="24"/>
          <w:szCs w:val="24"/>
          <w:lang w:val="es-ES_tradnl"/>
        </w:rPr>
        <w:t xml:space="preserve"> Julio de 2022</w:t>
      </w:r>
      <w:r w:rsidR="00081EC2" w:rsidRPr="00973ABF">
        <w:rPr>
          <w:rFonts w:ascii="Arial Narrow" w:hAnsi="Arial Narrow" w:cs="Arial"/>
          <w:sz w:val="24"/>
          <w:szCs w:val="24"/>
          <w:lang w:val="es-ES_tradnl"/>
        </w:rPr>
        <w:t>.</w:t>
      </w:r>
    </w:p>
    <w:p w14:paraId="129F6D05" w14:textId="77777777" w:rsidR="00BC67AA" w:rsidRPr="00A51B56" w:rsidRDefault="00BC67AA" w:rsidP="00BC67AA">
      <w:pPr>
        <w:pStyle w:val="Sinespaciado"/>
        <w:tabs>
          <w:tab w:val="left" w:pos="284"/>
        </w:tabs>
        <w:jc w:val="both"/>
        <w:rPr>
          <w:rFonts w:ascii="Arial Narrow" w:hAnsi="Arial Narrow" w:cs="Arial"/>
          <w:sz w:val="24"/>
          <w:szCs w:val="24"/>
          <w:lang w:val="es-ES_tradnl"/>
        </w:rPr>
      </w:pPr>
    </w:p>
    <w:p w14:paraId="58B7F104" w14:textId="0D069D62" w:rsidR="007B3DF7" w:rsidRPr="00EC46CD" w:rsidRDefault="003B7BE1" w:rsidP="007B3DF7">
      <w:pPr>
        <w:pStyle w:val="Sinespaciado"/>
        <w:tabs>
          <w:tab w:val="left" w:pos="284"/>
        </w:tabs>
        <w:jc w:val="both"/>
        <w:rPr>
          <w:rFonts w:ascii="Arial Narrow" w:hAnsi="Arial Narrow" w:cs="Arial"/>
          <w:sz w:val="24"/>
          <w:szCs w:val="24"/>
          <w:lang w:val="es-ES_tradnl"/>
        </w:rPr>
      </w:pPr>
      <w:r w:rsidRPr="00EC46CD">
        <w:rPr>
          <w:rFonts w:ascii="Arial Narrow" w:hAnsi="Arial Narrow" w:cs="Arial"/>
          <w:sz w:val="24"/>
          <w:szCs w:val="24"/>
          <w:lang w:val="es-ES_tradnl"/>
        </w:rPr>
        <w:t xml:space="preserve">Para estos efectos, </w:t>
      </w:r>
      <w:r w:rsidR="001D10A9" w:rsidRPr="00EC46CD">
        <w:rPr>
          <w:rFonts w:ascii="Arial Narrow" w:hAnsi="Arial Narrow" w:cs="Arial"/>
          <w:sz w:val="24"/>
          <w:szCs w:val="24"/>
          <w:lang w:val="es-ES_tradnl"/>
        </w:rPr>
        <w:t>téngase en cuenta que las actividades</w:t>
      </w:r>
      <w:r w:rsidR="009B7999" w:rsidRPr="00EC46CD">
        <w:rPr>
          <w:rFonts w:ascii="Arial Narrow" w:hAnsi="Arial Narrow" w:cs="Arial"/>
          <w:sz w:val="24"/>
          <w:szCs w:val="24"/>
          <w:lang w:val="es-ES_tradnl"/>
        </w:rPr>
        <w:t xml:space="preserve"> del control al </w:t>
      </w:r>
      <w:r w:rsidR="00EC46CD" w:rsidRPr="00EC46CD">
        <w:rPr>
          <w:rFonts w:ascii="Arial Narrow" w:hAnsi="Arial Narrow" w:cs="Arial"/>
          <w:sz w:val="24"/>
          <w:szCs w:val="24"/>
          <w:lang w:val="es-ES_tradnl"/>
        </w:rPr>
        <w:t>sobrepeso</w:t>
      </w:r>
      <w:r w:rsidR="001D10A9" w:rsidRPr="00EC46CD">
        <w:rPr>
          <w:rFonts w:ascii="Arial Narrow" w:hAnsi="Arial Narrow" w:cs="Arial"/>
          <w:sz w:val="24"/>
          <w:szCs w:val="24"/>
          <w:lang w:val="es-ES_tradnl"/>
        </w:rPr>
        <w:t xml:space="preserve"> considerarán</w:t>
      </w:r>
      <w:r w:rsidR="00E740DD" w:rsidRPr="00EC46CD">
        <w:rPr>
          <w:rFonts w:ascii="Arial Narrow" w:hAnsi="Arial Narrow" w:cs="Arial"/>
          <w:sz w:val="24"/>
          <w:szCs w:val="24"/>
          <w:lang w:val="es-ES_tradnl"/>
        </w:rPr>
        <w:t xml:space="preserve">, entre otros, </w:t>
      </w:r>
      <w:r w:rsidR="001D10A9" w:rsidRPr="00EC46CD">
        <w:rPr>
          <w:rFonts w:ascii="Arial Narrow" w:hAnsi="Arial Narrow" w:cs="Arial"/>
          <w:sz w:val="24"/>
          <w:szCs w:val="24"/>
          <w:lang w:val="es-ES_tradnl"/>
        </w:rPr>
        <w:t>los siguientes aspectos</w:t>
      </w:r>
      <w:r w:rsidRPr="00EC46CD">
        <w:rPr>
          <w:rFonts w:ascii="Arial Narrow" w:hAnsi="Arial Narrow" w:cs="Arial"/>
          <w:sz w:val="24"/>
          <w:szCs w:val="24"/>
          <w:lang w:val="es-ES_tradnl"/>
        </w:rPr>
        <w:t>:</w:t>
      </w:r>
    </w:p>
    <w:p w14:paraId="23A60949" w14:textId="77777777" w:rsidR="007B3DF7" w:rsidRPr="00EC46CD" w:rsidRDefault="007B3DF7" w:rsidP="007B3DF7">
      <w:pPr>
        <w:pStyle w:val="Sinespaciado"/>
        <w:tabs>
          <w:tab w:val="left" w:pos="284"/>
        </w:tabs>
        <w:jc w:val="both"/>
        <w:rPr>
          <w:rFonts w:ascii="Arial Narrow" w:hAnsi="Arial Narrow" w:cs="Arial"/>
          <w:sz w:val="24"/>
          <w:szCs w:val="24"/>
          <w:lang w:val="es-ES_tradnl"/>
        </w:rPr>
      </w:pPr>
    </w:p>
    <w:p w14:paraId="33BEFF66" w14:textId="70CED337" w:rsidR="007B3DF7" w:rsidRPr="00EC46CD" w:rsidRDefault="007B3DF7" w:rsidP="001D10A9">
      <w:pPr>
        <w:pStyle w:val="Sinespaciado"/>
        <w:numPr>
          <w:ilvl w:val="0"/>
          <w:numId w:val="11"/>
        </w:numPr>
        <w:tabs>
          <w:tab w:val="left" w:pos="284"/>
        </w:tabs>
        <w:jc w:val="both"/>
        <w:rPr>
          <w:rFonts w:ascii="Arial Narrow" w:hAnsi="Arial Narrow" w:cs="Arial"/>
          <w:sz w:val="24"/>
          <w:szCs w:val="24"/>
          <w:lang w:val="es-ES_tradnl"/>
        </w:rPr>
      </w:pPr>
      <w:r w:rsidRPr="00EC46CD">
        <w:rPr>
          <w:rFonts w:ascii="Arial Narrow" w:hAnsi="Arial Narrow" w:cs="Arial"/>
          <w:sz w:val="24"/>
          <w:szCs w:val="24"/>
          <w:lang w:val="es-ES_tradnl"/>
        </w:rPr>
        <w:t>El uso debido de las cargas máximas y tolerancias positivas para cada tipo de vehículo y</w:t>
      </w:r>
      <w:r w:rsidR="00E740DD" w:rsidRPr="00EC46CD">
        <w:rPr>
          <w:rFonts w:ascii="Arial Narrow" w:hAnsi="Arial Narrow" w:cs="Arial"/>
          <w:sz w:val="24"/>
          <w:szCs w:val="24"/>
          <w:lang w:val="es-ES_tradnl"/>
        </w:rPr>
        <w:t xml:space="preserve"> su concordancia</w:t>
      </w:r>
      <w:r w:rsidRPr="00EC46CD">
        <w:rPr>
          <w:rFonts w:ascii="Arial Narrow" w:hAnsi="Arial Narrow" w:cs="Arial"/>
          <w:sz w:val="24"/>
          <w:szCs w:val="24"/>
          <w:lang w:val="es-ES_tradnl"/>
        </w:rPr>
        <w:t xml:space="preserve"> con las normas vigentes –de peso total y por eje-.</w:t>
      </w:r>
    </w:p>
    <w:p w14:paraId="4158C9A4" w14:textId="0CD10979" w:rsidR="007B3DF7" w:rsidRPr="00EC46CD" w:rsidRDefault="007B3DF7" w:rsidP="001D10A9">
      <w:pPr>
        <w:pStyle w:val="Sinespaciado"/>
        <w:numPr>
          <w:ilvl w:val="0"/>
          <w:numId w:val="11"/>
        </w:numPr>
        <w:tabs>
          <w:tab w:val="left" w:pos="284"/>
        </w:tabs>
        <w:jc w:val="both"/>
        <w:rPr>
          <w:rFonts w:ascii="Arial Narrow" w:hAnsi="Arial Narrow" w:cs="Arial"/>
          <w:sz w:val="24"/>
          <w:szCs w:val="24"/>
          <w:lang w:val="es-ES_tradnl"/>
        </w:rPr>
      </w:pPr>
      <w:r w:rsidRPr="00EC46CD">
        <w:rPr>
          <w:rFonts w:ascii="Arial Narrow" w:hAnsi="Arial Narrow" w:cs="Arial"/>
          <w:sz w:val="24"/>
          <w:szCs w:val="24"/>
          <w:lang w:val="es-ES_tradnl"/>
        </w:rPr>
        <w:t>La operación de la estación de pesaje.</w:t>
      </w:r>
    </w:p>
    <w:p w14:paraId="063C6D67" w14:textId="4A6519E8" w:rsidR="007B3DF7" w:rsidRPr="00EC46CD" w:rsidRDefault="007B3DF7" w:rsidP="001D10A9">
      <w:pPr>
        <w:pStyle w:val="Sinespaciado"/>
        <w:numPr>
          <w:ilvl w:val="0"/>
          <w:numId w:val="11"/>
        </w:numPr>
        <w:tabs>
          <w:tab w:val="left" w:pos="284"/>
        </w:tabs>
        <w:jc w:val="both"/>
        <w:rPr>
          <w:rFonts w:ascii="Arial Narrow" w:hAnsi="Arial Narrow" w:cs="Arial"/>
          <w:sz w:val="24"/>
          <w:szCs w:val="24"/>
          <w:lang w:val="es-ES_tradnl"/>
        </w:rPr>
      </w:pPr>
      <w:r w:rsidRPr="00EC46CD">
        <w:rPr>
          <w:rFonts w:ascii="Arial Narrow" w:hAnsi="Arial Narrow" w:cs="Arial"/>
          <w:sz w:val="24"/>
          <w:szCs w:val="24"/>
          <w:lang w:val="es-ES_tradnl"/>
        </w:rPr>
        <w:t>El sistema de funcionamiento del pesaje.</w:t>
      </w:r>
    </w:p>
    <w:p w14:paraId="573DAD35" w14:textId="09121CDF" w:rsidR="007B3DF7" w:rsidRPr="00EC46CD" w:rsidRDefault="007B3DF7" w:rsidP="001D10A9">
      <w:pPr>
        <w:pStyle w:val="Sinespaciado"/>
        <w:numPr>
          <w:ilvl w:val="0"/>
          <w:numId w:val="11"/>
        </w:numPr>
        <w:tabs>
          <w:tab w:val="left" w:pos="284"/>
        </w:tabs>
        <w:jc w:val="both"/>
        <w:rPr>
          <w:rFonts w:ascii="Arial Narrow" w:hAnsi="Arial Narrow" w:cs="Arial"/>
          <w:sz w:val="24"/>
          <w:szCs w:val="24"/>
          <w:lang w:val="es-ES_tradnl"/>
        </w:rPr>
      </w:pPr>
      <w:r w:rsidRPr="00EC46CD">
        <w:rPr>
          <w:rFonts w:ascii="Arial Narrow" w:hAnsi="Arial Narrow" w:cs="Arial"/>
          <w:sz w:val="24"/>
          <w:szCs w:val="24"/>
          <w:lang w:val="es-ES_tradnl"/>
        </w:rPr>
        <w:t>Los documentos y/o certificación de idoneidad de</w:t>
      </w:r>
      <w:r w:rsidR="00E740DD" w:rsidRPr="00EC46CD">
        <w:rPr>
          <w:rFonts w:ascii="Arial Narrow" w:hAnsi="Arial Narrow" w:cs="Arial"/>
          <w:sz w:val="24"/>
          <w:szCs w:val="24"/>
          <w:lang w:val="es-ES_tradnl"/>
        </w:rPr>
        <w:t>l instrumento de medición denominado</w:t>
      </w:r>
      <w:r w:rsidRPr="00EC46CD">
        <w:rPr>
          <w:rFonts w:ascii="Arial Narrow" w:hAnsi="Arial Narrow" w:cs="Arial"/>
          <w:sz w:val="24"/>
          <w:szCs w:val="24"/>
          <w:lang w:val="es-ES_tradnl"/>
        </w:rPr>
        <w:t xml:space="preserve"> báscula camionera y su publicidad.</w:t>
      </w:r>
    </w:p>
    <w:p w14:paraId="742AAB35" w14:textId="06EBC996" w:rsidR="007B3DF7" w:rsidRPr="00EC46CD" w:rsidRDefault="007B3DF7" w:rsidP="001D10A9">
      <w:pPr>
        <w:pStyle w:val="Sinespaciado"/>
        <w:numPr>
          <w:ilvl w:val="0"/>
          <w:numId w:val="11"/>
        </w:numPr>
        <w:tabs>
          <w:tab w:val="left" w:pos="284"/>
        </w:tabs>
        <w:jc w:val="both"/>
        <w:rPr>
          <w:rFonts w:ascii="Arial Narrow" w:hAnsi="Arial Narrow" w:cs="Arial"/>
          <w:sz w:val="24"/>
          <w:szCs w:val="24"/>
          <w:lang w:val="es-ES_tradnl"/>
        </w:rPr>
      </w:pPr>
      <w:r w:rsidRPr="00EC46CD">
        <w:rPr>
          <w:rFonts w:ascii="Arial Narrow" w:hAnsi="Arial Narrow" w:cs="Arial"/>
          <w:sz w:val="24"/>
          <w:szCs w:val="24"/>
          <w:lang w:val="es-ES_tradnl"/>
        </w:rPr>
        <w:t xml:space="preserve">La señalización informativa y preventiva relativa al control </w:t>
      </w:r>
      <w:r w:rsidR="00C03394" w:rsidRPr="00EC46CD">
        <w:rPr>
          <w:rFonts w:ascii="Arial Narrow" w:hAnsi="Arial Narrow" w:cs="Arial"/>
          <w:sz w:val="24"/>
          <w:szCs w:val="24"/>
          <w:lang w:val="es-ES_tradnl"/>
        </w:rPr>
        <w:t>a</w:t>
      </w:r>
      <w:r w:rsidRPr="00EC46CD">
        <w:rPr>
          <w:rFonts w:ascii="Arial Narrow" w:hAnsi="Arial Narrow" w:cs="Arial"/>
          <w:sz w:val="24"/>
          <w:szCs w:val="24"/>
          <w:lang w:val="es-ES_tradnl"/>
        </w:rPr>
        <w:t>l sobrepeso, circulación vehicular y peatonal.</w:t>
      </w:r>
    </w:p>
    <w:p w14:paraId="23F7121B" w14:textId="77777777" w:rsidR="007B3DF7" w:rsidRPr="00EC46CD" w:rsidRDefault="007B3DF7" w:rsidP="001D10A9">
      <w:pPr>
        <w:pStyle w:val="Sinespaciado"/>
        <w:numPr>
          <w:ilvl w:val="0"/>
          <w:numId w:val="11"/>
        </w:numPr>
        <w:tabs>
          <w:tab w:val="left" w:pos="284"/>
        </w:tabs>
        <w:jc w:val="both"/>
        <w:rPr>
          <w:rFonts w:ascii="Arial Narrow" w:hAnsi="Arial Narrow" w:cs="Arial"/>
          <w:sz w:val="24"/>
          <w:szCs w:val="24"/>
          <w:lang w:val="es-ES_tradnl"/>
        </w:rPr>
      </w:pPr>
      <w:r w:rsidRPr="00EC46CD">
        <w:rPr>
          <w:rFonts w:ascii="Arial Narrow" w:hAnsi="Arial Narrow" w:cs="Arial"/>
          <w:sz w:val="24"/>
          <w:szCs w:val="24"/>
          <w:lang w:val="es-ES_tradnl"/>
        </w:rPr>
        <w:t>El estado físico de las instalaciones.</w:t>
      </w:r>
    </w:p>
    <w:p w14:paraId="379827B8" w14:textId="77777777" w:rsidR="00D9129A" w:rsidRPr="00EC46CD" w:rsidRDefault="007B3DF7" w:rsidP="0016099C">
      <w:pPr>
        <w:pStyle w:val="Sinespaciado"/>
        <w:numPr>
          <w:ilvl w:val="0"/>
          <w:numId w:val="11"/>
        </w:numPr>
        <w:tabs>
          <w:tab w:val="left" w:pos="284"/>
        </w:tabs>
        <w:jc w:val="both"/>
        <w:rPr>
          <w:rFonts w:ascii="Arial Narrow" w:hAnsi="Arial Narrow" w:cs="Arial"/>
          <w:sz w:val="24"/>
          <w:szCs w:val="24"/>
          <w:lang w:val="es-ES_tradnl"/>
        </w:rPr>
      </w:pPr>
      <w:r w:rsidRPr="00EC46CD">
        <w:rPr>
          <w:rFonts w:ascii="Arial Narrow" w:hAnsi="Arial Narrow" w:cs="Arial"/>
          <w:sz w:val="24"/>
          <w:szCs w:val="24"/>
          <w:lang w:val="es-ES_tradnl"/>
        </w:rPr>
        <w:t xml:space="preserve">Verificar las evidencias documentales, tecnológicas, operativas, físicas y procedimentales que den </w:t>
      </w:r>
      <w:r w:rsidR="00D9129A" w:rsidRPr="00EC46CD">
        <w:rPr>
          <w:rFonts w:ascii="Arial Narrow" w:hAnsi="Arial Narrow" w:cs="Arial"/>
          <w:sz w:val="24"/>
          <w:szCs w:val="24"/>
          <w:lang w:val="es-ES_tradnl"/>
        </w:rPr>
        <w:t>cuenta</w:t>
      </w:r>
      <w:r w:rsidRPr="00EC46CD">
        <w:rPr>
          <w:rFonts w:ascii="Arial Narrow" w:hAnsi="Arial Narrow" w:cs="Arial"/>
          <w:sz w:val="24"/>
          <w:szCs w:val="24"/>
          <w:lang w:val="es-ES_tradnl"/>
        </w:rPr>
        <w:t xml:space="preserve"> del cumplimiento de las normas del control al sobrepeso.</w:t>
      </w:r>
    </w:p>
    <w:p w14:paraId="567C1692" w14:textId="211CBED4" w:rsidR="00D9129A" w:rsidRPr="008E61F8" w:rsidRDefault="008E61F8" w:rsidP="0016099C">
      <w:pPr>
        <w:pStyle w:val="Sinespaciado"/>
        <w:numPr>
          <w:ilvl w:val="0"/>
          <w:numId w:val="11"/>
        </w:numPr>
        <w:tabs>
          <w:tab w:val="left" w:pos="284"/>
        </w:tabs>
        <w:jc w:val="both"/>
        <w:rPr>
          <w:rFonts w:ascii="Arial Narrow" w:hAnsi="Arial Narrow" w:cs="Arial"/>
          <w:sz w:val="24"/>
          <w:szCs w:val="24"/>
          <w:lang w:val="es-ES_tradnl"/>
        </w:rPr>
      </w:pPr>
      <w:r w:rsidRPr="008E61F8">
        <w:rPr>
          <w:rFonts w:ascii="Arial Narrow" w:hAnsi="Arial Narrow" w:cs="Arial"/>
          <w:sz w:val="24"/>
          <w:szCs w:val="24"/>
          <w:lang w:val="es-ES_tradnl"/>
        </w:rPr>
        <w:t xml:space="preserve">Verificar los mecanismos, canales adoptados, así como la atención </w:t>
      </w:r>
      <w:r w:rsidR="007B3DF7" w:rsidRPr="008E61F8">
        <w:rPr>
          <w:rFonts w:ascii="Arial Narrow" w:hAnsi="Arial Narrow" w:cs="Arial"/>
          <w:sz w:val="24"/>
          <w:szCs w:val="24"/>
          <w:lang w:val="es-ES_tradnl"/>
        </w:rPr>
        <w:t xml:space="preserve">a las PQRS que tengan información relativa al control </w:t>
      </w:r>
      <w:r w:rsidR="00C03394" w:rsidRPr="008E61F8">
        <w:rPr>
          <w:rFonts w:ascii="Arial Narrow" w:hAnsi="Arial Narrow" w:cs="Arial"/>
          <w:sz w:val="24"/>
          <w:szCs w:val="24"/>
          <w:lang w:val="es-ES_tradnl"/>
        </w:rPr>
        <w:t>a</w:t>
      </w:r>
      <w:r w:rsidR="007B3DF7" w:rsidRPr="008E61F8">
        <w:rPr>
          <w:rFonts w:ascii="Arial Narrow" w:hAnsi="Arial Narrow" w:cs="Arial"/>
          <w:sz w:val="24"/>
          <w:szCs w:val="24"/>
          <w:lang w:val="es-ES_tradnl"/>
        </w:rPr>
        <w:t>l sobrepeso.</w:t>
      </w:r>
    </w:p>
    <w:p w14:paraId="5DD8CA27" w14:textId="20BAB23F" w:rsidR="00D9129A" w:rsidRPr="00A51B56" w:rsidRDefault="00D9129A" w:rsidP="00D9129A">
      <w:pPr>
        <w:pStyle w:val="Prrafodelista"/>
        <w:tabs>
          <w:tab w:val="left" w:pos="284"/>
        </w:tabs>
        <w:jc w:val="both"/>
        <w:rPr>
          <w:rFonts w:ascii="Arial Narrow" w:hAnsi="Arial Narrow" w:cs="Arial"/>
          <w:u w:val="single"/>
        </w:rPr>
      </w:pPr>
      <w:r w:rsidRPr="00A51B56">
        <w:rPr>
          <w:rFonts w:ascii="Arial Narrow" w:hAnsi="Arial Narrow" w:cs="Arial"/>
          <w:u w:val="single"/>
        </w:rPr>
        <w:t>Consideraciones adicionales</w:t>
      </w:r>
    </w:p>
    <w:p w14:paraId="4CC2F693" w14:textId="0F2371FE" w:rsidR="00D9129A" w:rsidRPr="00A51B56" w:rsidRDefault="00D9129A" w:rsidP="00D9129A">
      <w:pPr>
        <w:pStyle w:val="Prrafodelista"/>
        <w:tabs>
          <w:tab w:val="left" w:pos="284"/>
        </w:tabs>
        <w:jc w:val="both"/>
        <w:rPr>
          <w:rFonts w:ascii="Arial Narrow" w:hAnsi="Arial Narrow" w:cs="Arial"/>
        </w:rPr>
      </w:pPr>
      <w:r w:rsidRPr="00A51B56">
        <w:rPr>
          <w:rFonts w:ascii="Arial Narrow" w:hAnsi="Arial Narrow" w:cs="Arial"/>
        </w:rPr>
        <w:t>La tolerancia positiva solo podrá ser tenida en cuenta en los precisos términos del artículo 3 de la Resolución No. 2888 de 2005 expedida por el Ministerio de Transporte, por lo cual:</w:t>
      </w:r>
    </w:p>
    <w:p w14:paraId="6E7A5172" w14:textId="77777777" w:rsidR="00D9129A" w:rsidRPr="00A51B56" w:rsidRDefault="00D9129A" w:rsidP="00D9129A">
      <w:pPr>
        <w:pStyle w:val="Sinespaciado"/>
        <w:numPr>
          <w:ilvl w:val="0"/>
          <w:numId w:val="9"/>
        </w:numPr>
        <w:tabs>
          <w:tab w:val="left" w:pos="284"/>
        </w:tabs>
        <w:ind w:left="0" w:hanging="11"/>
        <w:jc w:val="both"/>
        <w:rPr>
          <w:rFonts w:ascii="Arial Narrow" w:hAnsi="Arial Narrow" w:cs="Arial"/>
          <w:sz w:val="24"/>
          <w:szCs w:val="24"/>
        </w:rPr>
      </w:pPr>
      <w:r w:rsidRPr="00A51B56">
        <w:rPr>
          <w:rFonts w:ascii="Arial Narrow" w:hAnsi="Arial Narrow" w:cs="Arial"/>
          <w:sz w:val="24"/>
          <w:szCs w:val="24"/>
        </w:rPr>
        <w:t>NO debe ser utilizada como carga inicial por las empresas de servicio público de transporte terrestre automotor de carga, ni por los generadores de carga.</w:t>
      </w:r>
    </w:p>
    <w:p w14:paraId="65937FC4" w14:textId="77777777" w:rsidR="00D9129A" w:rsidRPr="00A51B56" w:rsidRDefault="00D9129A" w:rsidP="00D9129A">
      <w:pPr>
        <w:pStyle w:val="Sinespaciado"/>
        <w:tabs>
          <w:tab w:val="left" w:pos="284"/>
        </w:tabs>
        <w:jc w:val="both"/>
        <w:rPr>
          <w:rFonts w:ascii="Arial Narrow" w:hAnsi="Arial Narrow" w:cs="Arial"/>
          <w:sz w:val="24"/>
          <w:szCs w:val="24"/>
        </w:rPr>
      </w:pPr>
    </w:p>
    <w:p w14:paraId="66997E0F" w14:textId="7633DDEE" w:rsidR="00D9129A" w:rsidRPr="00A51B56" w:rsidRDefault="00D9129A" w:rsidP="00D9129A">
      <w:pPr>
        <w:pStyle w:val="Sinespaciado"/>
        <w:numPr>
          <w:ilvl w:val="0"/>
          <w:numId w:val="9"/>
        </w:numPr>
        <w:tabs>
          <w:tab w:val="left" w:pos="284"/>
        </w:tabs>
        <w:ind w:left="0" w:hanging="11"/>
        <w:jc w:val="both"/>
        <w:rPr>
          <w:rFonts w:ascii="Arial Narrow" w:hAnsi="Arial Narrow" w:cs="Arial"/>
          <w:sz w:val="24"/>
          <w:szCs w:val="24"/>
        </w:rPr>
      </w:pPr>
      <w:r w:rsidRPr="00A51B56">
        <w:rPr>
          <w:rFonts w:ascii="Arial Narrow" w:hAnsi="Arial Narrow" w:cs="Arial"/>
          <w:sz w:val="24"/>
          <w:szCs w:val="24"/>
        </w:rPr>
        <w:lastRenderedPageBreak/>
        <w:t>Los Puertos y Generadores de Carga con fines comerciales NO deben permitir el despacho de vehículos</w:t>
      </w:r>
      <w:r w:rsidR="00E35335">
        <w:rPr>
          <w:rFonts w:ascii="Arial Narrow" w:hAnsi="Arial Narrow" w:cs="Arial"/>
          <w:sz w:val="24"/>
          <w:szCs w:val="24"/>
        </w:rPr>
        <w:t xml:space="preserve"> automotor </w:t>
      </w:r>
      <w:r w:rsidRPr="00A51B56">
        <w:rPr>
          <w:rFonts w:ascii="Arial Narrow" w:hAnsi="Arial Narrow" w:cs="Arial"/>
          <w:sz w:val="24"/>
          <w:szCs w:val="24"/>
        </w:rPr>
        <w:t>de carga que utilicen la tolerancia máxima positiva de medición como carga inicial.</w:t>
      </w:r>
    </w:p>
    <w:p w14:paraId="4C14E76D" w14:textId="77777777" w:rsidR="00D9129A" w:rsidRPr="00A51B56" w:rsidRDefault="00D9129A" w:rsidP="00D9129A">
      <w:pPr>
        <w:pStyle w:val="Sinespaciado"/>
        <w:tabs>
          <w:tab w:val="left" w:pos="284"/>
        </w:tabs>
        <w:jc w:val="both"/>
        <w:rPr>
          <w:rFonts w:ascii="Arial Narrow" w:hAnsi="Arial Narrow" w:cs="Arial"/>
          <w:sz w:val="24"/>
          <w:szCs w:val="23"/>
          <w:lang w:val="es-ES_tradnl"/>
        </w:rPr>
      </w:pPr>
    </w:p>
    <w:p w14:paraId="17CE46F0" w14:textId="63017C06" w:rsidR="000431D4" w:rsidRPr="00A51B56" w:rsidRDefault="00293891" w:rsidP="001F1543">
      <w:pPr>
        <w:pStyle w:val="Sinespaciado"/>
        <w:tabs>
          <w:tab w:val="left" w:pos="284"/>
        </w:tabs>
        <w:jc w:val="both"/>
        <w:rPr>
          <w:rFonts w:ascii="Arial Narrow" w:hAnsi="Arial Narrow" w:cs="Arial"/>
          <w:sz w:val="24"/>
          <w:szCs w:val="23"/>
          <w:u w:val="single"/>
          <w:lang w:val="es-ES_tradnl"/>
        </w:rPr>
      </w:pPr>
      <w:r w:rsidRPr="00A51B56">
        <w:rPr>
          <w:rFonts w:ascii="Arial Narrow" w:hAnsi="Arial Narrow" w:cs="Arial"/>
          <w:sz w:val="24"/>
          <w:szCs w:val="23"/>
          <w:u w:val="single"/>
          <w:lang w:val="es-ES_tradnl"/>
        </w:rPr>
        <w:t>Instrucciones generales</w:t>
      </w:r>
    </w:p>
    <w:p w14:paraId="6BCF6B1D" w14:textId="77777777" w:rsidR="000431D4" w:rsidRPr="00A51B56" w:rsidRDefault="000431D4" w:rsidP="001F1543">
      <w:pPr>
        <w:pStyle w:val="Sinespaciado"/>
        <w:tabs>
          <w:tab w:val="left" w:pos="284"/>
        </w:tabs>
        <w:jc w:val="both"/>
        <w:rPr>
          <w:rFonts w:ascii="Arial Narrow" w:hAnsi="Arial Narrow" w:cs="Arial"/>
          <w:sz w:val="24"/>
          <w:szCs w:val="23"/>
          <w:u w:val="single"/>
          <w:lang w:val="es-ES_tradnl"/>
        </w:rPr>
      </w:pPr>
    </w:p>
    <w:p w14:paraId="75C8CFFD" w14:textId="7EC285A7" w:rsidR="001F1543" w:rsidRPr="00A51B56" w:rsidRDefault="00293891" w:rsidP="001F1543">
      <w:pPr>
        <w:pStyle w:val="Sinespaciado"/>
        <w:tabs>
          <w:tab w:val="left" w:pos="284"/>
        </w:tabs>
        <w:jc w:val="both"/>
        <w:rPr>
          <w:rStyle w:val="Refdecomentario"/>
          <w:rFonts w:ascii="Arial Narrow" w:eastAsia="Times New Roman" w:hAnsi="Arial Narrow" w:cs="Arial"/>
          <w:sz w:val="24"/>
          <w:szCs w:val="24"/>
          <w:lang w:val="es-ES" w:eastAsia="es-ES"/>
        </w:rPr>
      </w:pPr>
      <w:r w:rsidRPr="00A51B56">
        <w:rPr>
          <w:rFonts w:ascii="Arial Narrow" w:hAnsi="Arial Narrow" w:cs="Arial"/>
          <w:sz w:val="24"/>
          <w:szCs w:val="24"/>
          <w:lang w:val="es-ES"/>
        </w:rPr>
        <w:t>L</w:t>
      </w:r>
      <w:r w:rsidR="001F1543" w:rsidRPr="00A51B56">
        <w:rPr>
          <w:rFonts w:ascii="Arial Narrow" w:hAnsi="Arial Narrow" w:cs="Arial"/>
          <w:sz w:val="24"/>
          <w:szCs w:val="24"/>
          <w:lang w:val="es-ES"/>
        </w:rPr>
        <w:t>os titulares</w:t>
      </w:r>
      <w:r w:rsidR="00347D57" w:rsidRPr="00A51B56">
        <w:rPr>
          <w:rFonts w:ascii="Arial Narrow" w:hAnsi="Arial Narrow" w:cs="Arial"/>
          <w:sz w:val="24"/>
          <w:szCs w:val="24"/>
          <w:lang w:val="es-ES"/>
        </w:rPr>
        <w:t>, administradores de infraestructura</w:t>
      </w:r>
      <w:r w:rsidR="001F1543" w:rsidRPr="00A51B56">
        <w:rPr>
          <w:rFonts w:ascii="Arial Narrow" w:hAnsi="Arial Narrow" w:cs="Arial"/>
          <w:sz w:val="24"/>
          <w:szCs w:val="24"/>
          <w:lang w:val="es-ES"/>
        </w:rPr>
        <w:t xml:space="preserve"> y/o </w:t>
      </w:r>
      <w:r w:rsidR="001F1543" w:rsidRPr="00A51B56">
        <w:rPr>
          <w:rFonts w:ascii="Arial Narrow" w:hAnsi="Arial Narrow" w:cs="Arial"/>
          <w:sz w:val="24"/>
          <w:szCs w:val="24"/>
        </w:rPr>
        <w:t>operadores de las básculas camioneras</w:t>
      </w:r>
      <w:r w:rsidR="00046E4F">
        <w:rPr>
          <w:rStyle w:val="Refdecomentario"/>
          <w:rFonts w:ascii="Arial Narrow" w:eastAsia="Times New Roman" w:hAnsi="Arial Narrow" w:cs="Arial"/>
          <w:sz w:val="24"/>
          <w:szCs w:val="24"/>
          <w:lang w:val="es-ES" w:eastAsia="es-ES"/>
        </w:rPr>
        <w:t xml:space="preserve">, según corresponda, </w:t>
      </w:r>
      <w:r w:rsidR="001F1543" w:rsidRPr="00A51B56">
        <w:rPr>
          <w:rStyle w:val="Refdecomentario"/>
          <w:rFonts w:ascii="Arial Narrow" w:eastAsia="Times New Roman" w:hAnsi="Arial Narrow" w:cs="Arial"/>
          <w:sz w:val="24"/>
          <w:szCs w:val="24"/>
          <w:lang w:val="es-ES" w:eastAsia="es-ES"/>
        </w:rPr>
        <w:t>deberán:</w:t>
      </w:r>
    </w:p>
    <w:p w14:paraId="6BD9CD47" w14:textId="77777777" w:rsidR="001F1543" w:rsidRPr="00A51B56" w:rsidRDefault="001F1543" w:rsidP="001F1543">
      <w:pPr>
        <w:pStyle w:val="Sinespaciado"/>
        <w:tabs>
          <w:tab w:val="left" w:pos="284"/>
        </w:tabs>
        <w:jc w:val="both"/>
        <w:rPr>
          <w:rFonts w:ascii="Arial Narrow" w:hAnsi="Arial Narrow" w:cs="Arial"/>
          <w:sz w:val="24"/>
          <w:szCs w:val="24"/>
        </w:rPr>
      </w:pPr>
    </w:p>
    <w:p w14:paraId="34F27414" w14:textId="111CDC0E" w:rsidR="001F1543" w:rsidRPr="00A51B56" w:rsidRDefault="001F1543" w:rsidP="001F1543">
      <w:pPr>
        <w:pStyle w:val="Sinespaciado"/>
        <w:numPr>
          <w:ilvl w:val="0"/>
          <w:numId w:val="9"/>
        </w:numPr>
        <w:tabs>
          <w:tab w:val="left" w:pos="284"/>
        </w:tabs>
        <w:ind w:left="0" w:hanging="11"/>
        <w:jc w:val="both"/>
        <w:rPr>
          <w:rFonts w:ascii="Arial Narrow" w:hAnsi="Arial Narrow" w:cs="Arial"/>
          <w:sz w:val="24"/>
          <w:szCs w:val="24"/>
        </w:rPr>
      </w:pPr>
      <w:r w:rsidRPr="00A51B56">
        <w:rPr>
          <w:rFonts w:ascii="Arial Narrow" w:hAnsi="Arial Narrow" w:cs="Arial"/>
          <w:sz w:val="24"/>
          <w:szCs w:val="24"/>
        </w:rPr>
        <w:t>Mantener</w:t>
      </w:r>
      <w:r w:rsidRPr="00A51B56">
        <w:rPr>
          <w:rStyle w:val="Refdecomentario"/>
          <w:rFonts w:ascii="Arial Narrow" w:eastAsia="Times New Roman" w:hAnsi="Arial Narrow" w:cs="Arial"/>
          <w:sz w:val="24"/>
          <w:szCs w:val="24"/>
          <w:lang w:val="es-ES" w:eastAsia="es-ES"/>
        </w:rPr>
        <w:t xml:space="preserve"> </w:t>
      </w:r>
      <w:r w:rsidRPr="00A51B56">
        <w:rPr>
          <w:rFonts w:ascii="Arial Narrow" w:hAnsi="Arial Narrow" w:cs="Arial"/>
          <w:iCs/>
          <w:sz w:val="24"/>
          <w:szCs w:val="24"/>
        </w:rPr>
        <w:t xml:space="preserve">actividades de control </w:t>
      </w:r>
      <w:r w:rsidR="00347D57" w:rsidRPr="00A51B56">
        <w:rPr>
          <w:rFonts w:ascii="Arial Narrow" w:hAnsi="Arial Narrow" w:cs="Arial"/>
          <w:iCs/>
          <w:sz w:val="24"/>
          <w:szCs w:val="24"/>
        </w:rPr>
        <w:t>a</w:t>
      </w:r>
      <w:r w:rsidRPr="00A51B56">
        <w:rPr>
          <w:rFonts w:ascii="Arial Narrow" w:hAnsi="Arial Narrow" w:cs="Arial"/>
          <w:iCs/>
          <w:sz w:val="24"/>
          <w:szCs w:val="24"/>
        </w:rPr>
        <w:t>l sobrepeso realizando mediciones del peso bruto total vehicular</w:t>
      </w:r>
      <w:r w:rsidRPr="00A51B56">
        <w:rPr>
          <w:rStyle w:val="Refdenotaalpie"/>
          <w:rFonts w:ascii="Arial Narrow" w:hAnsi="Arial Narrow" w:cs="Arial"/>
          <w:iCs/>
          <w:sz w:val="24"/>
          <w:szCs w:val="24"/>
        </w:rPr>
        <w:footnoteReference w:id="8"/>
      </w:r>
      <w:r w:rsidRPr="00A51B56">
        <w:rPr>
          <w:rFonts w:ascii="Arial Narrow" w:hAnsi="Arial Narrow" w:cs="Arial"/>
          <w:iCs/>
          <w:sz w:val="24"/>
          <w:szCs w:val="24"/>
        </w:rPr>
        <w:t xml:space="preserve"> y por eje</w:t>
      </w:r>
      <w:r w:rsidRPr="00A51B56">
        <w:rPr>
          <w:rStyle w:val="Refdenotaalpie"/>
          <w:rFonts w:ascii="Arial Narrow" w:hAnsi="Arial Narrow" w:cs="Arial"/>
          <w:iCs/>
          <w:sz w:val="24"/>
          <w:szCs w:val="24"/>
        </w:rPr>
        <w:footnoteReference w:id="9"/>
      </w:r>
      <w:r w:rsidRPr="00A51B56">
        <w:rPr>
          <w:rFonts w:ascii="Arial Narrow" w:hAnsi="Arial Narrow" w:cs="Arial"/>
          <w:iCs/>
          <w:sz w:val="24"/>
          <w:szCs w:val="24"/>
        </w:rPr>
        <w:t xml:space="preserve"> de conformidad con lo previsto en la Resolución 4100 del 28 de diciembre de 2004 del Ministerio de Transporte</w:t>
      </w:r>
      <w:r w:rsidRPr="00A51B56">
        <w:rPr>
          <w:rStyle w:val="Refdenotaalpie"/>
          <w:rFonts w:ascii="Arial Narrow" w:hAnsi="Arial Narrow" w:cs="Arial"/>
          <w:iCs/>
          <w:sz w:val="24"/>
          <w:szCs w:val="24"/>
        </w:rPr>
        <w:footnoteReference w:id="10"/>
      </w:r>
      <w:r w:rsidRPr="00A51B56">
        <w:rPr>
          <w:rFonts w:ascii="Arial Narrow" w:hAnsi="Arial Narrow" w:cs="Arial"/>
          <w:iCs/>
          <w:sz w:val="24"/>
          <w:szCs w:val="24"/>
        </w:rPr>
        <w:t xml:space="preserve"> y, en adelante, conforme lo dispongan la normatividad </w:t>
      </w:r>
      <w:r w:rsidRPr="00A51B56">
        <w:rPr>
          <w:rFonts w:ascii="Arial Narrow" w:hAnsi="Arial Narrow" w:cs="Arial"/>
          <w:iCs/>
          <w:sz w:val="24"/>
          <w:szCs w:val="24"/>
          <w:lang w:val="es-ES"/>
        </w:rPr>
        <w:t>que le complemente o modifique.</w:t>
      </w:r>
    </w:p>
    <w:p w14:paraId="5E59C238" w14:textId="77777777" w:rsidR="001F1543" w:rsidRPr="00A51B56" w:rsidRDefault="001F1543" w:rsidP="001F1543">
      <w:pPr>
        <w:pStyle w:val="Sinespaciado"/>
        <w:tabs>
          <w:tab w:val="left" w:pos="284"/>
        </w:tabs>
        <w:jc w:val="both"/>
        <w:rPr>
          <w:rFonts w:ascii="Arial Narrow" w:hAnsi="Arial Narrow" w:cs="Arial"/>
          <w:sz w:val="24"/>
          <w:szCs w:val="24"/>
        </w:rPr>
      </w:pPr>
    </w:p>
    <w:p w14:paraId="655505A5" w14:textId="1DA50266" w:rsidR="001F1543" w:rsidRPr="00A51B56" w:rsidRDefault="001F1543" w:rsidP="001F1543">
      <w:pPr>
        <w:pStyle w:val="Sinespaciado"/>
        <w:numPr>
          <w:ilvl w:val="0"/>
          <w:numId w:val="9"/>
        </w:numPr>
        <w:tabs>
          <w:tab w:val="left" w:pos="284"/>
        </w:tabs>
        <w:ind w:left="0" w:hanging="11"/>
        <w:jc w:val="both"/>
        <w:rPr>
          <w:rFonts w:ascii="Arial Narrow" w:hAnsi="Arial Narrow" w:cs="Arial"/>
          <w:sz w:val="24"/>
          <w:szCs w:val="24"/>
        </w:rPr>
      </w:pPr>
      <w:r w:rsidRPr="00A51B56">
        <w:rPr>
          <w:rFonts w:ascii="Arial Narrow" w:hAnsi="Arial Narrow" w:cs="Arial"/>
          <w:sz w:val="24"/>
          <w:szCs w:val="24"/>
        </w:rPr>
        <w:t>Imprimir y entregar el tiquete de pesaje a todos los usuarios de la báscula en carreteras o puertos cuya medición supere el peso máximo establecido en la normatividad vigente y/o a quien lo solicite, si la medición se encuentra dentro de los rangos permitidos por la norma.</w:t>
      </w:r>
    </w:p>
    <w:p w14:paraId="09C6866D" w14:textId="77777777" w:rsidR="001F1543" w:rsidRPr="00A51B56" w:rsidRDefault="001F1543" w:rsidP="001F1543">
      <w:pPr>
        <w:rPr>
          <w:rFonts w:ascii="Arial Narrow" w:hAnsi="Arial Narrow" w:cs="Arial"/>
        </w:rPr>
      </w:pPr>
    </w:p>
    <w:p w14:paraId="201FC443" w14:textId="57B71904" w:rsidR="001F1543" w:rsidRPr="00A51B56" w:rsidRDefault="001F1543" w:rsidP="001F1543">
      <w:pPr>
        <w:pStyle w:val="Sinespaciado"/>
        <w:numPr>
          <w:ilvl w:val="0"/>
          <w:numId w:val="9"/>
        </w:numPr>
        <w:tabs>
          <w:tab w:val="left" w:pos="284"/>
        </w:tabs>
        <w:ind w:left="0" w:hanging="11"/>
        <w:jc w:val="both"/>
        <w:rPr>
          <w:rFonts w:ascii="Arial Narrow" w:hAnsi="Arial Narrow" w:cs="Arial"/>
          <w:sz w:val="24"/>
          <w:szCs w:val="24"/>
        </w:rPr>
      </w:pPr>
      <w:r w:rsidRPr="00A51B56">
        <w:rPr>
          <w:rFonts w:ascii="Arial Narrow" w:hAnsi="Arial Narrow" w:cs="Arial"/>
          <w:sz w:val="24"/>
          <w:szCs w:val="24"/>
        </w:rPr>
        <w:t>Imprimir los tiquetes de pesaje en papel y con tinta que permita su lectura a largo plazo, toda vez que dicho tiquete es soporte de actuaciones administrativas adelantadas por la SuperTransporte en ejercicio de la facultad de supervisión.</w:t>
      </w:r>
    </w:p>
    <w:p w14:paraId="24B1467B" w14:textId="77777777" w:rsidR="001F1543" w:rsidRPr="00A51B56" w:rsidRDefault="001F1543" w:rsidP="001F1543">
      <w:pPr>
        <w:pStyle w:val="Sinespaciado"/>
        <w:tabs>
          <w:tab w:val="left" w:pos="284"/>
        </w:tabs>
        <w:jc w:val="both"/>
        <w:rPr>
          <w:rFonts w:ascii="Arial Narrow" w:hAnsi="Arial Narrow" w:cs="Arial"/>
          <w:sz w:val="24"/>
          <w:szCs w:val="24"/>
        </w:rPr>
      </w:pPr>
    </w:p>
    <w:p w14:paraId="3F7A1E8D" w14:textId="21918765" w:rsidR="001F1543" w:rsidRPr="00A51B56" w:rsidRDefault="001F1543" w:rsidP="001F1543">
      <w:pPr>
        <w:pStyle w:val="Sinespaciado"/>
        <w:numPr>
          <w:ilvl w:val="0"/>
          <w:numId w:val="9"/>
        </w:numPr>
        <w:tabs>
          <w:tab w:val="left" w:pos="284"/>
        </w:tabs>
        <w:ind w:left="0" w:hanging="11"/>
        <w:jc w:val="both"/>
        <w:rPr>
          <w:rFonts w:ascii="Arial Narrow" w:hAnsi="Arial Narrow" w:cs="Arial"/>
          <w:sz w:val="24"/>
          <w:szCs w:val="24"/>
        </w:rPr>
      </w:pPr>
      <w:r w:rsidRPr="00A51B56">
        <w:rPr>
          <w:rFonts w:ascii="Arial Narrow" w:hAnsi="Arial Narrow" w:cs="Arial"/>
          <w:sz w:val="24"/>
          <w:szCs w:val="24"/>
        </w:rPr>
        <w:t>Fomentar el uso de nuevas tecnologías en el desarrollo de esta actividad a efectos de abandonar, en lo posible y progresivamente, los tiquetes de pesaje impreso</w:t>
      </w:r>
      <w:r w:rsidR="00582D32">
        <w:rPr>
          <w:rFonts w:ascii="Arial Narrow" w:hAnsi="Arial Narrow" w:cs="Arial"/>
          <w:sz w:val="24"/>
          <w:szCs w:val="24"/>
        </w:rPr>
        <w:t xml:space="preserve">, </w:t>
      </w:r>
      <w:r w:rsidR="00C317CA">
        <w:rPr>
          <w:rFonts w:ascii="Arial Narrow" w:hAnsi="Arial Narrow" w:cs="Arial"/>
          <w:sz w:val="24"/>
          <w:szCs w:val="24"/>
        </w:rPr>
        <w:t>en línea con</w:t>
      </w:r>
      <w:r w:rsidR="00582D32">
        <w:rPr>
          <w:rFonts w:ascii="Arial Narrow" w:hAnsi="Arial Narrow" w:cs="Arial"/>
          <w:sz w:val="24"/>
          <w:szCs w:val="24"/>
        </w:rPr>
        <w:t xml:space="preserve"> la política digital del Estado. </w:t>
      </w:r>
    </w:p>
    <w:p w14:paraId="7E3B0757" w14:textId="77777777" w:rsidR="001F1543" w:rsidRPr="00A51B56" w:rsidRDefault="001F1543" w:rsidP="001F1543">
      <w:pPr>
        <w:pStyle w:val="Sinespaciado"/>
        <w:tabs>
          <w:tab w:val="left" w:pos="284"/>
        </w:tabs>
        <w:jc w:val="both"/>
        <w:rPr>
          <w:rFonts w:ascii="Arial Narrow" w:hAnsi="Arial Narrow" w:cs="Arial"/>
          <w:sz w:val="24"/>
          <w:szCs w:val="24"/>
        </w:rPr>
      </w:pPr>
      <w:bookmarkStart w:id="3" w:name="_Hlk94624448"/>
    </w:p>
    <w:p w14:paraId="5F585B06" w14:textId="7455D2DF" w:rsidR="001F1543" w:rsidRPr="00597A68" w:rsidRDefault="00597A68" w:rsidP="001F1543">
      <w:pPr>
        <w:pStyle w:val="Sinespaciado"/>
        <w:numPr>
          <w:ilvl w:val="0"/>
          <w:numId w:val="9"/>
        </w:numPr>
        <w:tabs>
          <w:tab w:val="left" w:pos="284"/>
        </w:tabs>
        <w:ind w:left="0" w:hanging="11"/>
        <w:jc w:val="both"/>
        <w:rPr>
          <w:rFonts w:ascii="Arial Narrow" w:hAnsi="Arial Narrow" w:cs="Arial"/>
          <w:sz w:val="24"/>
          <w:szCs w:val="24"/>
        </w:rPr>
      </w:pPr>
      <w:r>
        <w:rPr>
          <w:rFonts w:ascii="Arial Narrow" w:hAnsi="Arial Narrow" w:cs="Arial"/>
          <w:sz w:val="24"/>
          <w:szCs w:val="24"/>
        </w:rPr>
        <w:t>Reportar la información correspondiente a través de</w:t>
      </w:r>
      <w:r w:rsidR="001F1543" w:rsidRPr="00597A68">
        <w:rPr>
          <w:rFonts w:ascii="Arial Narrow" w:hAnsi="Arial Narrow" w:cs="Arial"/>
          <w:sz w:val="24"/>
          <w:szCs w:val="24"/>
        </w:rPr>
        <w:t xml:space="preserve">l </w:t>
      </w:r>
      <w:r w:rsidR="00046E4F" w:rsidRPr="00597A68">
        <w:rPr>
          <w:rFonts w:ascii="Arial Narrow" w:hAnsi="Arial Narrow" w:cs="Arial"/>
          <w:sz w:val="24"/>
          <w:szCs w:val="24"/>
        </w:rPr>
        <w:t>R</w:t>
      </w:r>
      <w:r w:rsidR="001F1543" w:rsidRPr="00597A68">
        <w:rPr>
          <w:rFonts w:ascii="Arial Narrow" w:hAnsi="Arial Narrow" w:cs="Arial"/>
          <w:sz w:val="24"/>
          <w:szCs w:val="24"/>
        </w:rPr>
        <w:t xml:space="preserve">egistro </w:t>
      </w:r>
      <w:r w:rsidR="00046E4F" w:rsidRPr="00597A68">
        <w:rPr>
          <w:rFonts w:ascii="Arial Narrow" w:hAnsi="Arial Narrow" w:cs="Arial"/>
          <w:sz w:val="24"/>
          <w:szCs w:val="24"/>
        </w:rPr>
        <w:t>N</w:t>
      </w:r>
      <w:r w:rsidR="001F1543" w:rsidRPr="00597A68">
        <w:rPr>
          <w:rFonts w:ascii="Arial Narrow" w:hAnsi="Arial Narrow" w:cs="Arial"/>
          <w:sz w:val="24"/>
          <w:szCs w:val="24"/>
        </w:rPr>
        <w:t xml:space="preserve">acional de </w:t>
      </w:r>
      <w:r w:rsidR="00046E4F" w:rsidRPr="00597A68">
        <w:rPr>
          <w:rFonts w:ascii="Arial Narrow" w:hAnsi="Arial Narrow" w:cs="Arial"/>
          <w:sz w:val="24"/>
          <w:szCs w:val="24"/>
        </w:rPr>
        <w:t>R</w:t>
      </w:r>
      <w:r w:rsidR="001F1543" w:rsidRPr="00597A68">
        <w:rPr>
          <w:rFonts w:ascii="Arial Narrow" w:hAnsi="Arial Narrow" w:cs="Arial"/>
          <w:sz w:val="24"/>
          <w:szCs w:val="24"/>
        </w:rPr>
        <w:t xml:space="preserve">eportes de </w:t>
      </w:r>
      <w:r w:rsidR="00046E4F" w:rsidRPr="00597A68">
        <w:rPr>
          <w:rFonts w:ascii="Arial Narrow" w:hAnsi="Arial Narrow" w:cs="Arial"/>
          <w:sz w:val="24"/>
          <w:szCs w:val="24"/>
        </w:rPr>
        <w:t>C</w:t>
      </w:r>
      <w:r w:rsidR="00BC6B53" w:rsidRPr="00597A68">
        <w:rPr>
          <w:rFonts w:ascii="Arial Narrow" w:hAnsi="Arial Narrow" w:cs="Arial"/>
          <w:sz w:val="24"/>
          <w:szCs w:val="24"/>
        </w:rPr>
        <w:t>ontrol al</w:t>
      </w:r>
      <w:r w:rsidR="001F1543" w:rsidRPr="00597A68">
        <w:rPr>
          <w:rFonts w:ascii="Arial Narrow" w:hAnsi="Arial Narrow" w:cs="Arial"/>
          <w:sz w:val="24"/>
          <w:szCs w:val="24"/>
        </w:rPr>
        <w:t xml:space="preserve"> </w:t>
      </w:r>
      <w:r w:rsidR="00046E4F" w:rsidRPr="00597A68">
        <w:rPr>
          <w:rFonts w:ascii="Arial Narrow" w:hAnsi="Arial Narrow" w:cs="Arial"/>
          <w:sz w:val="24"/>
          <w:szCs w:val="24"/>
        </w:rPr>
        <w:t>S</w:t>
      </w:r>
      <w:r w:rsidR="001F1543" w:rsidRPr="00597A68">
        <w:rPr>
          <w:rFonts w:ascii="Arial Narrow" w:hAnsi="Arial Narrow" w:cs="Arial"/>
          <w:sz w:val="24"/>
          <w:szCs w:val="24"/>
        </w:rPr>
        <w:t>obrepeso, implement</w:t>
      </w:r>
      <w:r w:rsidR="00046E4F" w:rsidRPr="00597A68">
        <w:rPr>
          <w:rFonts w:ascii="Arial Narrow" w:hAnsi="Arial Narrow" w:cs="Arial"/>
          <w:sz w:val="24"/>
          <w:szCs w:val="24"/>
        </w:rPr>
        <w:t>ado por</w:t>
      </w:r>
      <w:r w:rsidR="001F1543" w:rsidRPr="00597A68">
        <w:rPr>
          <w:rFonts w:ascii="Arial Narrow" w:hAnsi="Arial Narrow" w:cs="Arial"/>
          <w:sz w:val="24"/>
          <w:szCs w:val="24"/>
        </w:rPr>
        <w:t xml:space="preserve"> la </w:t>
      </w:r>
      <w:r>
        <w:rPr>
          <w:rFonts w:ascii="Arial Narrow" w:hAnsi="Arial Narrow" w:cs="Arial"/>
          <w:sz w:val="24"/>
          <w:szCs w:val="24"/>
        </w:rPr>
        <w:t xml:space="preserve">entidad, </w:t>
      </w:r>
      <w:r w:rsidRPr="00597A68">
        <w:rPr>
          <w:rFonts w:ascii="Arial Narrow" w:hAnsi="Arial Narrow" w:cs="Arial"/>
          <w:sz w:val="24"/>
          <w:szCs w:val="24"/>
        </w:rPr>
        <w:t>al c</w:t>
      </w:r>
      <w:r w:rsidR="00046E4F" w:rsidRPr="00597A68">
        <w:rPr>
          <w:rFonts w:ascii="Arial Narrow" w:hAnsi="Arial Narrow" w:cs="Arial"/>
          <w:sz w:val="24"/>
          <w:szCs w:val="24"/>
        </w:rPr>
        <w:t>ual se</w:t>
      </w:r>
      <w:r w:rsidR="001F1543" w:rsidRPr="00597A68">
        <w:rPr>
          <w:rFonts w:ascii="Arial Narrow" w:hAnsi="Arial Narrow" w:cs="Arial"/>
          <w:sz w:val="24"/>
          <w:szCs w:val="24"/>
        </w:rPr>
        <w:t xml:space="preserve"> incorporar</w:t>
      </w:r>
      <w:r w:rsidRPr="00597A68">
        <w:rPr>
          <w:rFonts w:ascii="Arial Narrow" w:hAnsi="Arial Narrow" w:cs="Arial"/>
          <w:sz w:val="24"/>
          <w:szCs w:val="24"/>
        </w:rPr>
        <w:t>o</w:t>
      </w:r>
      <w:r w:rsidR="001F1543" w:rsidRPr="00597A68">
        <w:rPr>
          <w:rFonts w:ascii="Arial Narrow" w:hAnsi="Arial Narrow" w:cs="Arial"/>
          <w:sz w:val="24"/>
          <w:szCs w:val="24"/>
        </w:rPr>
        <w:t xml:space="preserve">n mecanismos de autogestión, inspección y estadísticos con los parámetros verificables y lineamientos descritos en el </w:t>
      </w:r>
      <w:r w:rsidRPr="00597A68">
        <w:rPr>
          <w:rFonts w:ascii="Arial Narrow" w:hAnsi="Arial Narrow" w:cs="Arial"/>
          <w:sz w:val="24"/>
          <w:szCs w:val="24"/>
        </w:rPr>
        <w:t>A</w:t>
      </w:r>
      <w:r w:rsidR="001F1543" w:rsidRPr="00597A68">
        <w:rPr>
          <w:rFonts w:ascii="Arial Narrow" w:hAnsi="Arial Narrow" w:cs="Arial"/>
          <w:sz w:val="24"/>
          <w:szCs w:val="24"/>
        </w:rPr>
        <w:t>nexo</w:t>
      </w:r>
      <w:r w:rsidRPr="00597A68">
        <w:rPr>
          <w:rFonts w:ascii="Arial Narrow" w:hAnsi="Arial Narrow" w:cs="Arial"/>
          <w:sz w:val="24"/>
          <w:szCs w:val="24"/>
        </w:rPr>
        <w:t>_1T</w:t>
      </w:r>
      <w:r w:rsidR="001F1543" w:rsidRPr="00597A68">
        <w:rPr>
          <w:rFonts w:ascii="Arial Narrow" w:hAnsi="Arial Narrow" w:cs="Arial"/>
          <w:sz w:val="24"/>
          <w:szCs w:val="24"/>
        </w:rPr>
        <w:t>écnico</w:t>
      </w:r>
      <w:r w:rsidRPr="00597A68">
        <w:rPr>
          <w:rFonts w:ascii="Arial Narrow" w:hAnsi="Arial Narrow" w:cs="Arial"/>
          <w:sz w:val="24"/>
          <w:szCs w:val="24"/>
        </w:rPr>
        <w:t>.</w:t>
      </w:r>
    </w:p>
    <w:bookmarkEnd w:id="3"/>
    <w:p w14:paraId="77D290A0" w14:textId="77777777" w:rsidR="00293891" w:rsidRPr="00A51B56" w:rsidRDefault="00293891" w:rsidP="00293891">
      <w:pPr>
        <w:tabs>
          <w:tab w:val="left" w:pos="284"/>
        </w:tabs>
        <w:contextualSpacing/>
        <w:jc w:val="both"/>
        <w:rPr>
          <w:rFonts w:ascii="Arial Narrow" w:hAnsi="Arial Narrow" w:cs="Arial"/>
          <w:u w:val="single"/>
        </w:rPr>
      </w:pPr>
    </w:p>
    <w:p w14:paraId="33E8652E" w14:textId="772AFE95" w:rsidR="001F1543" w:rsidRPr="00A51B56" w:rsidRDefault="00293891" w:rsidP="00293891">
      <w:pPr>
        <w:tabs>
          <w:tab w:val="left" w:pos="284"/>
        </w:tabs>
        <w:contextualSpacing/>
        <w:jc w:val="both"/>
        <w:rPr>
          <w:rFonts w:ascii="Arial Narrow" w:hAnsi="Arial Narrow" w:cs="Arial"/>
          <w:u w:val="single"/>
        </w:rPr>
      </w:pPr>
      <w:r w:rsidRPr="00A51B56">
        <w:rPr>
          <w:rFonts w:ascii="Arial Narrow" w:hAnsi="Arial Narrow" w:cs="Arial"/>
          <w:u w:val="single"/>
        </w:rPr>
        <w:t xml:space="preserve">Recomendaciones </w:t>
      </w:r>
      <w:r w:rsidR="001F1543" w:rsidRPr="00A51B56">
        <w:rPr>
          <w:rFonts w:ascii="Arial Narrow" w:hAnsi="Arial Narrow" w:cs="Arial"/>
          <w:u w:val="single"/>
        </w:rPr>
        <w:t xml:space="preserve">relacionadas con </w:t>
      </w:r>
      <w:r w:rsidR="00553DF4" w:rsidRPr="00A51B56">
        <w:rPr>
          <w:rFonts w:ascii="Arial Narrow" w:hAnsi="Arial Narrow" w:cs="Arial"/>
          <w:u w:val="single"/>
        </w:rPr>
        <w:t>e</w:t>
      </w:r>
      <w:r w:rsidRPr="00A51B56">
        <w:rPr>
          <w:rFonts w:ascii="Arial Narrow" w:hAnsi="Arial Narrow" w:cs="Arial"/>
          <w:u w:val="single"/>
        </w:rPr>
        <w:t>l instrumento de medición</w:t>
      </w:r>
    </w:p>
    <w:p w14:paraId="757E5FF6" w14:textId="77777777" w:rsidR="001F1543" w:rsidRPr="00A51B56" w:rsidRDefault="001F1543" w:rsidP="001F1543">
      <w:pPr>
        <w:pStyle w:val="Sinespaciado"/>
        <w:jc w:val="both"/>
        <w:rPr>
          <w:rFonts w:ascii="Arial Narrow" w:hAnsi="Arial Narrow" w:cs="Arial"/>
          <w:sz w:val="24"/>
          <w:szCs w:val="24"/>
        </w:rPr>
      </w:pPr>
    </w:p>
    <w:p w14:paraId="0C3460CC" w14:textId="1C669E4C" w:rsidR="001F1543" w:rsidRPr="00A51B56" w:rsidRDefault="001F1543" w:rsidP="001F1543">
      <w:pPr>
        <w:pStyle w:val="Sinespaciado"/>
        <w:jc w:val="both"/>
        <w:rPr>
          <w:rFonts w:ascii="Arial Narrow" w:hAnsi="Arial Narrow" w:cs="Arial"/>
          <w:sz w:val="24"/>
          <w:szCs w:val="24"/>
          <w:u w:val="single"/>
        </w:rPr>
      </w:pPr>
      <w:r w:rsidRPr="00A51B56">
        <w:rPr>
          <w:rFonts w:ascii="Arial Narrow" w:hAnsi="Arial Narrow" w:cs="Arial"/>
          <w:sz w:val="24"/>
          <w:szCs w:val="24"/>
        </w:rPr>
        <w:t>L</w:t>
      </w:r>
      <w:r w:rsidRPr="00A51B56">
        <w:rPr>
          <w:rFonts w:ascii="Arial Narrow" w:hAnsi="Arial Narrow" w:cs="Arial"/>
          <w:sz w:val="24"/>
          <w:szCs w:val="24"/>
          <w:lang w:val="es-ES"/>
        </w:rPr>
        <w:t>os titulares</w:t>
      </w:r>
      <w:r w:rsidR="00AC38B3" w:rsidRPr="00A51B56">
        <w:rPr>
          <w:rFonts w:ascii="Arial Narrow" w:hAnsi="Arial Narrow" w:cs="Arial"/>
          <w:sz w:val="24"/>
          <w:szCs w:val="24"/>
          <w:lang w:val="es-ES"/>
        </w:rPr>
        <w:t>, administradores de infraestructura</w:t>
      </w:r>
      <w:r w:rsidRPr="00A51B56">
        <w:rPr>
          <w:rFonts w:ascii="Arial Narrow" w:hAnsi="Arial Narrow" w:cs="Arial"/>
          <w:sz w:val="24"/>
          <w:szCs w:val="24"/>
          <w:lang w:val="es-ES"/>
        </w:rPr>
        <w:t xml:space="preserve"> y/o </w:t>
      </w:r>
      <w:r w:rsidRPr="00A51B56">
        <w:rPr>
          <w:rFonts w:ascii="Arial Narrow" w:hAnsi="Arial Narrow" w:cs="Arial"/>
          <w:sz w:val="24"/>
          <w:szCs w:val="24"/>
        </w:rPr>
        <w:t>operadores de las básculas camioneras</w:t>
      </w:r>
      <w:r w:rsidR="00D61A40">
        <w:rPr>
          <w:rFonts w:ascii="Arial Narrow" w:hAnsi="Arial Narrow" w:cs="Arial"/>
          <w:sz w:val="24"/>
          <w:szCs w:val="24"/>
        </w:rPr>
        <w:t>, según corresponda,</w:t>
      </w:r>
      <w:r w:rsidRPr="00A51B56">
        <w:rPr>
          <w:rStyle w:val="Refdecomentario"/>
          <w:rFonts w:ascii="Arial Narrow" w:eastAsia="Times New Roman" w:hAnsi="Arial Narrow" w:cs="Arial"/>
          <w:sz w:val="24"/>
          <w:szCs w:val="24"/>
          <w:lang w:val="es-ES" w:eastAsia="es-ES"/>
        </w:rPr>
        <w:t xml:space="preserve"> deberán:</w:t>
      </w:r>
    </w:p>
    <w:p w14:paraId="50723279" w14:textId="77777777" w:rsidR="001F1543" w:rsidRPr="00A51B56" w:rsidRDefault="001F1543" w:rsidP="001F1543">
      <w:pPr>
        <w:pStyle w:val="Sinespaciado"/>
        <w:jc w:val="both"/>
        <w:rPr>
          <w:rFonts w:ascii="Arial Narrow" w:hAnsi="Arial Narrow" w:cs="Arial"/>
          <w:sz w:val="24"/>
          <w:szCs w:val="24"/>
        </w:rPr>
      </w:pPr>
    </w:p>
    <w:p w14:paraId="4FAD0A68" w14:textId="6825ACF4" w:rsidR="001F1543" w:rsidRPr="00A51B56" w:rsidRDefault="001F1543" w:rsidP="00293891">
      <w:pPr>
        <w:pStyle w:val="Sinespaciado"/>
        <w:numPr>
          <w:ilvl w:val="0"/>
          <w:numId w:val="9"/>
        </w:numPr>
        <w:tabs>
          <w:tab w:val="left" w:pos="284"/>
        </w:tabs>
        <w:ind w:left="0" w:hanging="11"/>
        <w:jc w:val="both"/>
        <w:rPr>
          <w:rFonts w:ascii="Arial Narrow" w:hAnsi="Arial Narrow" w:cs="Arial"/>
          <w:sz w:val="24"/>
          <w:szCs w:val="24"/>
        </w:rPr>
      </w:pPr>
      <w:r w:rsidRPr="00A51B56">
        <w:rPr>
          <w:rFonts w:ascii="Arial Narrow" w:hAnsi="Arial Narrow" w:cs="Arial"/>
          <w:sz w:val="24"/>
          <w:szCs w:val="24"/>
        </w:rPr>
        <w:t>Conservar, en todo momento, el instrumento de pesaje idóneo y operativo, entendiendo que su estado siempre debe ser el mejor posible. Téngase en cuenta que la báscula camionera está directamente relacionada con la seguridad vial y la preservación de la infraestructura del transporte.</w:t>
      </w:r>
    </w:p>
    <w:p w14:paraId="002ADAEB" w14:textId="77777777" w:rsidR="00553DF4" w:rsidRPr="00A51B56" w:rsidRDefault="00553DF4" w:rsidP="00553DF4">
      <w:pPr>
        <w:tabs>
          <w:tab w:val="left" w:pos="284"/>
        </w:tabs>
        <w:contextualSpacing/>
        <w:jc w:val="both"/>
        <w:rPr>
          <w:rFonts w:ascii="Arial Narrow" w:hAnsi="Arial Narrow" w:cs="Arial"/>
          <w:u w:val="single"/>
        </w:rPr>
      </w:pPr>
    </w:p>
    <w:p w14:paraId="714BDCC7" w14:textId="071D15F5" w:rsidR="001F1543" w:rsidRPr="00A51B56" w:rsidRDefault="001F1543" w:rsidP="00553DF4">
      <w:pPr>
        <w:tabs>
          <w:tab w:val="left" w:pos="284"/>
        </w:tabs>
        <w:contextualSpacing/>
        <w:jc w:val="both"/>
        <w:rPr>
          <w:rFonts w:ascii="Arial Narrow" w:hAnsi="Arial Narrow" w:cs="Arial"/>
          <w:u w:val="single"/>
        </w:rPr>
      </w:pPr>
      <w:r w:rsidRPr="00A51B56">
        <w:rPr>
          <w:rFonts w:ascii="Arial Narrow" w:hAnsi="Arial Narrow" w:cs="Arial"/>
          <w:u w:val="single"/>
        </w:rPr>
        <w:t>Publicidad de los certificados de verificación</w:t>
      </w:r>
    </w:p>
    <w:p w14:paraId="0661AE77" w14:textId="77777777" w:rsidR="001F1543" w:rsidRPr="00A51B56" w:rsidRDefault="001F1543" w:rsidP="001F1543">
      <w:pPr>
        <w:pStyle w:val="nueve"/>
        <w:spacing w:before="0" w:beforeAutospacing="0" w:after="0" w:afterAutospacing="0"/>
        <w:jc w:val="both"/>
        <w:rPr>
          <w:rFonts w:ascii="Arial Narrow" w:hAnsi="Arial Narrow" w:cs="Arial"/>
          <w:color w:val="000000"/>
        </w:rPr>
      </w:pPr>
    </w:p>
    <w:p w14:paraId="2329A754" w14:textId="77777777" w:rsidR="00AC38B3" w:rsidRPr="00A51B56" w:rsidRDefault="00AC38B3" w:rsidP="00AC38B3">
      <w:pPr>
        <w:pStyle w:val="Sinespaciado"/>
        <w:jc w:val="both"/>
        <w:rPr>
          <w:rFonts w:ascii="Arial Narrow" w:hAnsi="Arial Narrow" w:cs="Arial"/>
          <w:sz w:val="24"/>
          <w:szCs w:val="24"/>
          <w:u w:val="single"/>
        </w:rPr>
      </w:pPr>
      <w:r w:rsidRPr="00A51B56">
        <w:rPr>
          <w:rFonts w:ascii="Arial Narrow" w:hAnsi="Arial Narrow" w:cs="Arial"/>
          <w:sz w:val="24"/>
          <w:szCs w:val="24"/>
        </w:rPr>
        <w:t>L</w:t>
      </w:r>
      <w:r w:rsidRPr="00A51B56">
        <w:rPr>
          <w:rFonts w:ascii="Arial Narrow" w:hAnsi="Arial Narrow" w:cs="Arial"/>
          <w:sz w:val="24"/>
          <w:szCs w:val="24"/>
          <w:lang w:val="es-ES"/>
        </w:rPr>
        <w:t xml:space="preserve">os titulares, administradores de infraestructura y/o </w:t>
      </w:r>
      <w:r w:rsidRPr="00A51B56">
        <w:rPr>
          <w:rFonts w:ascii="Arial Narrow" w:hAnsi="Arial Narrow" w:cs="Arial"/>
          <w:sz w:val="24"/>
          <w:szCs w:val="24"/>
        </w:rPr>
        <w:t>operadores de las básculas camioneras</w:t>
      </w:r>
      <w:r w:rsidRPr="00A51B56">
        <w:rPr>
          <w:rStyle w:val="Refdecomentario"/>
          <w:rFonts w:ascii="Arial Narrow" w:eastAsia="Times New Roman" w:hAnsi="Arial Narrow" w:cs="Arial"/>
          <w:sz w:val="24"/>
          <w:szCs w:val="24"/>
          <w:lang w:val="es-ES" w:eastAsia="es-ES"/>
        </w:rPr>
        <w:t xml:space="preserve"> deberán:</w:t>
      </w:r>
    </w:p>
    <w:p w14:paraId="6F1E3CDB" w14:textId="77777777" w:rsidR="001F1543" w:rsidRPr="00A51B56" w:rsidRDefault="001F1543" w:rsidP="001F1543">
      <w:pPr>
        <w:pStyle w:val="nueve"/>
        <w:spacing w:before="0" w:beforeAutospacing="0" w:after="0" w:afterAutospacing="0"/>
        <w:jc w:val="both"/>
        <w:rPr>
          <w:rFonts w:ascii="Arial Narrow" w:hAnsi="Arial Narrow" w:cs="Arial"/>
          <w:color w:val="000000"/>
        </w:rPr>
      </w:pPr>
    </w:p>
    <w:p w14:paraId="76118A94" w14:textId="77777777" w:rsidR="001F1543" w:rsidRPr="00A51B56" w:rsidRDefault="001F1543" w:rsidP="001F1543">
      <w:pPr>
        <w:pStyle w:val="Sinespaciado"/>
        <w:numPr>
          <w:ilvl w:val="0"/>
          <w:numId w:val="9"/>
        </w:numPr>
        <w:tabs>
          <w:tab w:val="left" w:pos="284"/>
        </w:tabs>
        <w:ind w:left="0" w:hanging="11"/>
        <w:jc w:val="both"/>
        <w:rPr>
          <w:rFonts w:ascii="Arial Narrow" w:hAnsi="Arial Narrow" w:cs="Arial"/>
          <w:sz w:val="24"/>
          <w:szCs w:val="24"/>
        </w:rPr>
      </w:pPr>
      <w:r w:rsidRPr="00A51B56">
        <w:rPr>
          <w:rFonts w:ascii="Arial Narrow" w:hAnsi="Arial Narrow" w:cs="Arial"/>
          <w:sz w:val="24"/>
          <w:szCs w:val="24"/>
        </w:rPr>
        <w:t>Adherir en un lugar visible del instrumento de pesaje verificado, ya sea en el visor o en algún elemento de la instalación que lo soporta la “</w:t>
      </w:r>
      <w:r w:rsidRPr="00A51B56">
        <w:rPr>
          <w:rFonts w:ascii="Arial Narrow" w:hAnsi="Arial Narrow" w:cs="Arial"/>
          <w:i/>
          <w:iCs/>
          <w:sz w:val="24"/>
          <w:szCs w:val="24"/>
        </w:rPr>
        <w:t>Etiqueta de verificación</w:t>
      </w:r>
      <w:r w:rsidRPr="00A51B56">
        <w:rPr>
          <w:rFonts w:ascii="Arial Narrow" w:hAnsi="Arial Narrow" w:cs="Arial"/>
          <w:sz w:val="24"/>
          <w:szCs w:val="24"/>
        </w:rPr>
        <w:t xml:space="preserve">”, cuyas características, formato, contenido y demás instrucciones al respecto se encuentran previstas en la Resolución No. 77506 del 10 de noviembre de 2016 de la Superintendencia de Industria y Comercio, teniendo en cuenta para ello la normatividad posterior que la sustituya o modifique. </w:t>
      </w:r>
    </w:p>
    <w:p w14:paraId="19FE34B2" w14:textId="77777777" w:rsidR="001F1543" w:rsidRPr="00A51B56" w:rsidRDefault="001F1543" w:rsidP="001F1543">
      <w:pPr>
        <w:pStyle w:val="Sinespaciado"/>
        <w:tabs>
          <w:tab w:val="left" w:pos="284"/>
        </w:tabs>
        <w:jc w:val="both"/>
        <w:rPr>
          <w:rFonts w:ascii="Arial Narrow" w:hAnsi="Arial Narrow" w:cs="Arial"/>
          <w:sz w:val="24"/>
          <w:szCs w:val="24"/>
        </w:rPr>
      </w:pPr>
    </w:p>
    <w:p w14:paraId="48385DEA" w14:textId="20E9D2F9" w:rsidR="001F1543" w:rsidRPr="00A51B56" w:rsidRDefault="001F1543" w:rsidP="001F1543">
      <w:pPr>
        <w:pStyle w:val="Sinespaciado"/>
        <w:numPr>
          <w:ilvl w:val="0"/>
          <w:numId w:val="9"/>
        </w:numPr>
        <w:tabs>
          <w:tab w:val="left" w:pos="284"/>
        </w:tabs>
        <w:ind w:left="0" w:hanging="11"/>
        <w:jc w:val="both"/>
        <w:rPr>
          <w:rFonts w:ascii="Arial Narrow" w:hAnsi="Arial Narrow" w:cs="Arial"/>
          <w:color w:val="000000"/>
          <w:sz w:val="24"/>
          <w:szCs w:val="24"/>
        </w:rPr>
      </w:pPr>
      <w:r w:rsidRPr="00A51B56">
        <w:rPr>
          <w:rFonts w:ascii="Arial Narrow" w:hAnsi="Arial Narrow" w:cs="Arial"/>
          <w:sz w:val="24"/>
          <w:szCs w:val="24"/>
        </w:rPr>
        <w:t xml:space="preserve">La Superintendencia de Transporte publicará en la página web </w:t>
      </w:r>
      <w:hyperlink r:id="rId8" w:history="1">
        <w:r w:rsidRPr="00A51B56">
          <w:rPr>
            <w:rStyle w:val="Hipervnculo"/>
            <w:rFonts w:ascii="Arial Narrow" w:hAnsi="Arial Narrow" w:cs="Arial"/>
            <w:sz w:val="24"/>
            <w:szCs w:val="24"/>
          </w:rPr>
          <w:t>www.supertransporte.gov.co</w:t>
        </w:r>
      </w:hyperlink>
      <w:r w:rsidRPr="00A51B56">
        <w:rPr>
          <w:rFonts w:ascii="Arial Narrow" w:hAnsi="Arial Narrow" w:cs="Arial"/>
          <w:sz w:val="24"/>
          <w:szCs w:val="24"/>
        </w:rPr>
        <w:t xml:space="preserve"> un link </w:t>
      </w:r>
      <w:r w:rsidR="00553DF4" w:rsidRPr="00A51B56">
        <w:rPr>
          <w:rFonts w:ascii="Arial Narrow" w:hAnsi="Arial Narrow" w:cs="Arial"/>
          <w:sz w:val="24"/>
          <w:szCs w:val="24"/>
        </w:rPr>
        <w:t xml:space="preserve">al cual puedan acceder </w:t>
      </w:r>
      <w:r w:rsidRPr="00A51B56">
        <w:rPr>
          <w:rFonts w:ascii="Arial Narrow" w:hAnsi="Arial Narrow" w:cs="Arial"/>
          <w:sz w:val="24"/>
          <w:szCs w:val="24"/>
        </w:rPr>
        <w:t xml:space="preserve">quienes </w:t>
      </w:r>
      <w:r w:rsidR="00553DF4" w:rsidRPr="00A51B56">
        <w:rPr>
          <w:rFonts w:ascii="Arial Narrow" w:hAnsi="Arial Narrow" w:cs="Arial"/>
          <w:sz w:val="24"/>
          <w:szCs w:val="24"/>
        </w:rPr>
        <w:t xml:space="preserve">se encuentren </w:t>
      </w:r>
      <w:r w:rsidRPr="00A51B56">
        <w:rPr>
          <w:rFonts w:ascii="Arial Narrow" w:hAnsi="Arial Narrow" w:cs="Arial"/>
          <w:sz w:val="24"/>
          <w:szCs w:val="24"/>
        </w:rPr>
        <w:t xml:space="preserve">interesados en conocer la idoneidad </w:t>
      </w:r>
      <w:r w:rsidR="00553DF4" w:rsidRPr="00A51B56">
        <w:rPr>
          <w:rFonts w:ascii="Arial Narrow" w:hAnsi="Arial Narrow" w:cs="Arial"/>
          <w:sz w:val="24"/>
          <w:szCs w:val="24"/>
        </w:rPr>
        <w:t xml:space="preserve">del instrumento de medición </w:t>
      </w:r>
      <w:r w:rsidRPr="00A51B56">
        <w:rPr>
          <w:rFonts w:ascii="Arial Narrow" w:hAnsi="Arial Narrow" w:cs="Arial"/>
          <w:sz w:val="24"/>
          <w:szCs w:val="24"/>
        </w:rPr>
        <w:t xml:space="preserve">expedida por Organismo Autorizado de Verificación Metrológica – OAVM. </w:t>
      </w:r>
      <w:r w:rsidRPr="00A51B56">
        <w:rPr>
          <w:rFonts w:ascii="Arial Narrow" w:hAnsi="Arial Narrow" w:cs="Arial"/>
          <w:color w:val="000000"/>
          <w:sz w:val="24"/>
          <w:szCs w:val="24"/>
        </w:rPr>
        <w:t xml:space="preserve">De presentarse alguna inconformidad con la información publicada procederán las acciones correspondientes ante la </w:t>
      </w:r>
      <w:r w:rsidR="00044A0C">
        <w:rPr>
          <w:rFonts w:ascii="Arial Narrow" w:hAnsi="Arial Narrow" w:cs="Arial"/>
          <w:color w:val="000000"/>
          <w:sz w:val="24"/>
          <w:szCs w:val="24"/>
        </w:rPr>
        <w:t>e</w:t>
      </w:r>
      <w:r w:rsidRPr="00A51B56">
        <w:rPr>
          <w:rFonts w:ascii="Arial Narrow" w:hAnsi="Arial Narrow" w:cs="Arial"/>
          <w:color w:val="000000"/>
          <w:sz w:val="24"/>
          <w:szCs w:val="24"/>
        </w:rPr>
        <w:t>ntidad respectiva.</w:t>
      </w:r>
    </w:p>
    <w:p w14:paraId="4BE87E08" w14:textId="3577BE43" w:rsidR="002D2F1B" w:rsidRPr="00A51B56" w:rsidRDefault="002D2F1B" w:rsidP="005506FD">
      <w:pPr>
        <w:pStyle w:val="Sinespaciado"/>
        <w:tabs>
          <w:tab w:val="left" w:pos="284"/>
        </w:tabs>
        <w:jc w:val="both"/>
        <w:rPr>
          <w:rFonts w:ascii="Arial Narrow" w:hAnsi="Arial Narrow" w:cs="Arial"/>
          <w:sz w:val="24"/>
          <w:szCs w:val="24"/>
          <w:lang w:val="es-ES_tradnl"/>
        </w:rPr>
      </w:pPr>
    </w:p>
    <w:p w14:paraId="40AF2F69" w14:textId="10000965" w:rsidR="00F20EFF" w:rsidRPr="00A51B56" w:rsidRDefault="00F20EFF" w:rsidP="00F20EFF">
      <w:pPr>
        <w:ind w:right="-92"/>
        <w:jc w:val="both"/>
        <w:rPr>
          <w:rFonts w:ascii="Arial Narrow" w:hAnsi="Arial Narrow" w:cs="Arial"/>
        </w:rPr>
      </w:pPr>
      <w:r w:rsidRPr="00A51B56">
        <w:rPr>
          <w:rFonts w:ascii="Arial Narrow" w:hAnsi="Arial Narrow" w:cs="Arial"/>
          <w:b/>
          <w:bCs/>
        </w:rPr>
        <w:t xml:space="preserve">Artículo </w:t>
      </w:r>
      <w:r w:rsidR="00044A0C">
        <w:rPr>
          <w:rFonts w:ascii="Arial Narrow" w:hAnsi="Arial Narrow" w:cs="Arial"/>
          <w:b/>
          <w:bCs/>
        </w:rPr>
        <w:t>2</w:t>
      </w:r>
      <w:r w:rsidRPr="00A51B56">
        <w:rPr>
          <w:rFonts w:ascii="Arial Narrow" w:hAnsi="Arial Narrow" w:cs="Arial"/>
          <w:b/>
          <w:bCs/>
        </w:rPr>
        <w:t xml:space="preserve">. </w:t>
      </w:r>
      <w:r w:rsidRPr="00A51B56">
        <w:rPr>
          <w:rFonts w:ascii="Arial Narrow" w:hAnsi="Arial Narrow"/>
          <w:b/>
          <w:bCs/>
        </w:rPr>
        <w:t>PUBLÍQUES</w:t>
      </w:r>
      <w:r w:rsidRPr="00A51B56">
        <w:rPr>
          <w:rFonts w:ascii="Arial Narrow" w:hAnsi="Arial Narrow"/>
        </w:rPr>
        <w:t>E en el Diario Oficial y en la página web oficial de la Superintendencia de Transporte. La presente Resolución rige a partir de su publicación en el Diario Oficial.</w:t>
      </w:r>
    </w:p>
    <w:p w14:paraId="1BBAA6D0" w14:textId="77777777" w:rsidR="00F20EFF" w:rsidRPr="00A51B56" w:rsidRDefault="00F20EFF" w:rsidP="00F20EFF">
      <w:pPr>
        <w:keepNext/>
        <w:tabs>
          <w:tab w:val="left" w:pos="-720"/>
        </w:tabs>
        <w:suppressAutoHyphens/>
        <w:ind w:right="-92"/>
        <w:jc w:val="both"/>
        <w:rPr>
          <w:rFonts w:ascii="Arial Narrow" w:hAnsi="Arial Narrow" w:cs="Arial"/>
          <w:spacing w:val="-3"/>
        </w:rPr>
      </w:pPr>
    </w:p>
    <w:p w14:paraId="6C2F47E7" w14:textId="48A109DB" w:rsidR="00F20EFF" w:rsidRPr="00A51B56" w:rsidRDefault="00F20EFF" w:rsidP="00F20EFF">
      <w:pPr>
        <w:keepNext/>
        <w:tabs>
          <w:tab w:val="left" w:pos="-720"/>
        </w:tabs>
        <w:suppressAutoHyphens/>
        <w:ind w:right="-92"/>
        <w:jc w:val="center"/>
        <w:rPr>
          <w:rFonts w:ascii="Arial Narrow" w:hAnsi="Arial Narrow" w:cs="Arial"/>
          <w:b/>
          <w:bCs/>
          <w:spacing w:val="-3"/>
        </w:rPr>
      </w:pPr>
      <w:r w:rsidRPr="00A51B56">
        <w:rPr>
          <w:rFonts w:ascii="Arial Narrow" w:hAnsi="Arial Narrow"/>
          <w:b/>
          <w:bCs/>
        </w:rPr>
        <w:t xml:space="preserve">PUBLÍQUESE </w:t>
      </w:r>
      <w:r w:rsidRPr="00A51B56">
        <w:rPr>
          <w:rFonts w:ascii="Arial Narrow" w:hAnsi="Arial Narrow" w:cs="Arial"/>
          <w:b/>
          <w:bCs/>
          <w:spacing w:val="-3"/>
        </w:rPr>
        <w:t>Y CÚMPLASE</w:t>
      </w:r>
    </w:p>
    <w:p w14:paraId="6CE652A4" w14:textId="77777777" w:rsidR="00F20EFF" w:rsidRPr="00A51B56" w:rsidRDefault="00F20EFF" w:rsidP="00F20EFF">
      <w:pPr>
        <w:keepNext/>
        <w:tabs>
          <w:tab w:val="left" w:pos="-720"/>
        </w:tabs>
        <w:suppressAutoHyphens/>
        <w:ind w:right="-92"/>
        <w:jc w:val="center"/>
        <w:rPr>
          <w:rFonts w:ascii="Arial Narrow" w:hAnsi="Arial Narrow" w:cs="Arial"/>
          <w:spacing w:val="-3"/>
        </w:rPr>
      </w:pPr>
      <w:r w:rsidRPr="00A51B56">
        <w:rPr>
          <w:rFonts w:ascii="Arial Narrow" w:hAnsi="Arial Narrow" w:cs="Arial"/>
          <w:spacing w:val="-3"/>
        </w:rPr>
        <w:t>Dada en Bogotá D.C. a los</w:t>
      </w:r>
    </w:p>
    <w:p w14:paraId="5AFD42CE" w14:textId="77777777" w:rsidR="00F20EFF" w:rsidRPr="00A51B56" w:rsidRDefault="00F20EFF" w:rsidP="00F20EFF">
      <w:pPr>
        <w:keepNext/>
        <w:tabs>
          <w:tab w:val="left" w:pos="-720"/>
        </w:tabs>
        <w:suppressAutoHyphens/>
        <w:ind w:right="-92"/>
        <w:jc w:val="both"/>
        <w:rPr>
          <w:rFonts w:ascii="Arial Narrow" w:hAnsi="Arial Narrow" w:cs="Arial"/>
          <w:spacing w:val="-3"/>
        </w:rPr>
      </w:pPr>
    </w:p>
    <w:p w14:paraId="6BE499FD" w14:textId="77777777" w:rsidR="00F20EFF" w:rsidRPr="00A51B56" w:rsidRDefault="00F20EFF" w:rsidP="00F20EFF">
      <w:pPr>
        <w:ind w:right="-92"/>
        <w:jc w:val="both"/>
        <w:rPr>
          <w:rFonts w:ascii="Arial Narrow" w:hAnsi="Arial Narrow" w:cs="Arial"/>
        </w:rPr>
      </w:pPr>
      <w:r w:rsidRPr="00A51B56">
        <w:rPr>
          <w:rFonts w:ascii="Arial Narrow" w:hAnsi="Arial Narrow" w:cs="Arial"/>
        </w:rPr>
        <w:t>El Superintendente de Transporte,</w:t>
      </w:r>
    </w:p>
    <w:p w14:paraId="2E024A2E" w14:textId="57E75474" w:rsidR="00F20EFF" w:rsidRPr="00A51B56" w:rsidRDefault="00F20EFF" w:rsidP="00F20EFF">
      <w:pPr>
        <w:ind w:right="-92"/>
        <w:jc w:val="both"/>
        <w:rPr>
          <w:rFonts w:ascii="Arial Narrow" w:hAnsi="Arial Narrow" w:cs="Arial"/>
        </w:rPr>
      </w:pPr>
    </w:p>
    <w:p w14:paraId="609FDE2D" w14:textId="609FEC3F" w:rsidR="008E57CF" w:rsidRPr="00A51B56" w:rsidRDefault="008E57CF" w:rsidP="00F20EFF">
      <w:pPr>
        <w:ind w:right="-92"/>
        <w:jc w:val="both"/>
        <w:rPr>
          <w:rFonts w:ascii="Arial Narrow" w:hAnsi="Arial Narrow" w:cs="Arial"/>
        </w:rPr>
      </w:pPr>
    </w:p>
    <w:p w14:paraId="72371F99" w14:textId="77777777" w:rsidR="008E57CF" w:rsidRPr="00A51B56" w:rsidRDefault="008E57CF" w:rsidP="00F20EFF">
      <w:pPr>
        <w:ind w:right="-92"/>
        <w:jc w:val="both"/>
        <w:rPr>
          <w:rFonts w:ascii="Arial Narrow" w:hAnsi="Arial Narrow" w:cs="Arial"/>
        </w:rPr>
      </w:pPr>
    </w:p>
    <w:p w14:paraId="61DCD9BA" w14:textId="3BF480E9" w:rsidR="00F20EFF" w:rsidRPr="00A51B56" w:rsidRDefault="00F20EFF" w:rsidP="00F20EFF">
      <w:pPr>
        <w:ind w:right="-92" w:firstLine="708"/>
        <w:jc w:val="right"/>
        <w:rPr>
          <w:rFonts w:ascii="Arial Narrow" w:hAnsi="Arial Narrow" w:cs="Arial"/>
        </w:rPr>
      </w:pPr>
      <w:r w:rsidRPr="00A51B56">
        <w:rPr>
          <w:rFonts w:ascii="Arial Narrow" w:hAnsi="Arial Narrow" w:cs="Arial"/>
          <w:b/>
          <w:bCs/>
        </w:rPr>
        <w:t>WILMER ARLEY SALAZAR ARIAS</w:t>
      </w:r>
    </w:p>
    <w:p w14:paraId="678D6836" w14:textId="77777777" w:rsidR="00F20EFF" w:rsidRPr="00A51B56" w:rsidRDefault="00F20EFF" w:rsidP="00F20EFF">
      <w:pPr>
        <w:tabs>
          <w:tab w:val="left" w:pos="567"/>
        </w:tabs>
        <w:ind w:right="-92"/>
        <w:jc w:val="both"/>
        <w:rPr>
          <w:rFonts w:ascii="Arial Narrow" w:hAnsi="Arial Narrow" w:cs="Arial"/>
          <w:bCs/>
        </w:rPr>
      </w:pPr>
    </w:p>
    <w:p w14:paraId="36E3BC14" w14:textId="77777777" w:rsidR="00F20EFF" w:rsidRPr="00A51B56" w:rsidRDefault="00F20EFF" w:rsidP="00F20EFF">
      <w:pPr>
        <w:tabs>
          <w:tab w:val="left" w:pos="567"/>
        </w:tabs>
        <w:ind w:right="-92"/>
        <w:jc w:val="both"/>
        <w:rPr>
          <w:rFonts w:ascii="Arial Narrow" w:hAnsi="Arial Narrow" w:cs="Arial"/>
          <w:bCs/>
          <w:sz w:val="16"/>
          <w:szCs w:val="16"/>
        </w:rPr>
      </w:pPr>
    </w:p>
    <w:p w14:paraId="59B32AA6" w14:textId="33AB1D3E" w:rsidR="00F20EFF" w:rsidRPr="00A51B56" w:rsidRDefault="00F20EFF" w:rsidP="00F20EFF">
      <w:pPr>
        <w:tabs>
          <w:tab w:val="left" w:pos="567"/>
        </w:tabs>
        <w:ind w:right="-92"/>
        <w:jc w:val="both"/>
        <w:rPr>
          <w:rFonts w:ascii="Arial Narrow" w:hAnsi="Arial Narrow" w:cs="Arial"/>
          <w:bCs/>
          <w:sz w:val="16"/>
          <w:szCs w:val="16"/>
        </w:rPr>
      </w:pPr>
      <w:r w:rsidRPr="00A51B56">
        <w:rPr>
          <w:rFonts w:ascii="Arial Narrow" w:hAnsi="Arial Narrow" w:cs="Arial"/>
          <w:bCs/>
          <w:sz w:val="16"/>
          <w:szCs w:val="16"/>
        </w:rPr>
        <w:t xml:space="preserve">Proyectó: </w:t>
      </w:r>
      <w:r w:rsidR="008C34B5">
        <w:rPr>
          <w:rFonts w:ascii="Arial Narrow" w:hAnsi="Arial Narrow" w:cs="Arial"/>
          <w:bCs/>
          <w:sz w:val="16"/>
          <w:szCs w:val="16"/>
        </w:rPr>
        <w:tab/>
      </w:r>
      <w:r w:rsidR="00CD15D2">
        <w:rPr>
          <w:rFonts w:ascii="Arial Narrow" w:hAnsi="Arial Narrow" w:cs="Arial"/>
          <w:bCs/>
          <w:sz w:val="16"/>
          <w:szCs w:val="16"/>
        </w:rPr>
        <w:t>Geraldine Mendoza Rodríguez</w:t>
      </w:r>
      <w:r w:rsidR="008D2F70" w:rsidRPr="00A51B56">
        <w:rPr>
          <w:rFonts w:ascii="Arial Narrow" w:hAnsi="Arial Narrow" w:cs="Arial"/>
          <w:bCs/>
          <w:sz w:val="16"/>
          <w:szCs w:val="16"/>
        </w:rPr>
        <w:t xml:space="preserve"> – Abogada </w:t>
      </w:r>
      <w:r w:rsidR="00222366">
        <w:rPr>
          <w:rFonts w:ascii="Arial Narrow" w:hAnsi="Arial Narrow" w:cs="Arial"/>
          <w:bCs/>
          <w:sz w:val="16"/>
          <w:szCs w:val="16"/>
        </w:rPr>
        <w:t>contratista Delegatura de Concesiones e Infraestructura</w:t>
      </w:r>
    </w:p>
    <w:p w14:paraId="0F3F9140" w14:textId="592B53AB" w:rsidR="00826AE2" w:rsidRPr="00A51B56" w:rsidRDefault="00F20EFF" w:rsidP="00826AE2">
      <w:pPr>
        <w:tabs>
          <w:tab w:val="left" w:pos="142"/>
        </w:tabs>
        <w:contextualSpacing/>
        <w:rPr>
          <w:rFonts w:ascii="Arial Narrow" w:hAnsi="Arial Narrow" w:cs="Arial"/>
          <w:bCs/>
          <w:sz w:val="16"/>
          <w:szCs w:val="16"/>
        </w:rPr>
      </w:pPr>
      <w:r w:rsidRPr="00A51B56">
        <w:rPr>
          <w:rFonts w:ascii="Arial Narrow" w:hAnsi="Arial Narrow" w:cs="Arial"/>
          <w:bCs/>
          <w:sz w:val="16"/>
          <w:szCs w:val="16"/>
        </w:rPr>
        <w:t>Revisó:</w:t>
      </w:r>
      <w:r w:rsidR="00826AE2">
        <w:rPr>
          <w:rFonts w:ascii="Arial Narrow" w:hAnsi="Arial Narrow" w:cs="Arial"/>
          <w:bCs/>
          <w:sz w:val="16"/>
          <w:szCs w:val="16"/>
        </w:rPr>
        <w:tab/>
      </w:r>
      <w:r w:rsidR="00826AE2" w:rsidRPr="00A51B56">
        <w:rPr>
          <w:rFonts w:ascii="Arial Narrow" w:hAnsi="Arial Narrow" w:cs="Arial"/>
          <w:bCs/>
          <w:sz w:val="16"/>
          <w:szCs w:val="16"/>
        </w:rPr>
        <w:t>Hermes José Castro Estrada – Superintendente Delegado de Concesiones en Infraestructura</w:t>
      </w:r>
    </w:p>
    <w:p w14:paraId="497804E9" w14:textId="22CE91AD" w:rsidR="00F20EFF" w:rsidRPr="00A51B56" w:rsidRDefault="00826AE2" w:rsidP="006C4ED9">
      <w:pPr>
        <w:tabs>
          <w:tab w:val="left" w:pos="567"/>
        </w:tabs>
        <w:ind w:right="-92"/>
        <w:jc w:val="both"/>
        <w:rPr>
          <w:rFonts w:ascii="Arial Narrow" w:hAnsi="Arial Narrow" w:cs="Arial"/>
          <w:bCs/>
          <w:sz w:val="16"/>
          <w:szCs w:val="16"/>
        </w:rPr>
      </w:pPr>
      <w:r>
        <w:rPr>
          <w:rFonts w:ascii="Arial Narrow" w:hAnsi="Arial Narrow" w:cs="Arial"/>
          <w:bCs/>
          <w:sz w:val="16"/>
          <w:szCs w:val="16"/>
        </w:rPr>
        <w:tab/>
      </w:r>
      <w:r>
        <w:rPr>
          <w:rFonts w:ascii="Arial Narrow" w:hAnsi="Arial Narrow" w:cs="Arial"/>
          <w:bCs/>
          <w:sz w:val="16"/>
          <w:szCs w:val="16"/>
        </w:rPr>
        <w:tab/>
        <w:t>Adriana Margarita Urbina Pinedo</w:t>
      </w:r>
      <w:r w:rsidR="008D2F70" w:rsidRPr="00A51B56">
        <w:rPr>
          <w:rFonts w:ascii="Arial Narrow" w:hAnsi="Arial Narrow" w:cs="Arial"/>
          <w:bCs/>
          <w:sz w:val="16"/>
          <w:szCs w:val="16"/>
        </w:rPr>
        <w:t xml:space="preserve"> </w:t>
      </w:r>
      <w:r w:rsidR="00915698" w:rsidRPr="00A51B56">
        <w:rPr>
          <w:rFonts w:ascii="Arial Narrow" w:hAnsi="Arial Narrow" w:cs="Arial"/>
          <w:bCs/>
          <w:sz w:val="16"/>
          <w:szCs w:val="16"/>
        </w:rPr>
        <w:t>–</w:t>
      </w:r>
      <w:r w:rsidR="008D2F70" w:rsidRPr="00A51B56">
        <w:rPr>
          <w:rFonts w:ascii="Arial Narrow" w:hAnsi="Arial Narrow" w:cs="Arial"/>
          <w:bCs/>
          <w:sz w:val="16"/>
          <w:szCs w:val="16"/>
        </w:rPr>
        <w:t xml:space="preserve"> </w:t>
      </w:r>
      <w:r w:rsidR="00915698" w:rsidRPr="00A51B56">
        <w:rPr>
          <w:rFonts w:ascii="Arial Narrow" w:hAnsi="Arial Narrow" w:cs="Arial"/>
          <w:bCs/>
          <w:sz w:val="16"/>
          <w:szCs w:val="16"/>
        </w:rPr>
        <w:t xml:space="preserve">Superintendente Delegada </w:t>
      </w:r>
      <w:r>
        <w:rPr>
          <w:rFonts w:ascii="Arial Narrow" w:hAnsi="Arial Narrow" w:cs="Arial"/>
          <w:bCs/>
          <w:sz w:val="16"/>
          <w:szCs w:val="16"/>
        </w:rPr>
        <w:t>de Tránsito y Transporte Terrestre</w:t>
      </w:r>
    </w:p>
    <w:p w14:paraId="156BCA3A" w14:textId="3D3829EE" w:rsidR="00826AE2" w:rsidRDefault="00826AE2"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ab/>
        <w:t>Tatiana Navarro Quintero – Superintendente Delegada de Puertos</w:t>
      </w:r>
    </w:p>
    <w:p w14:paraId="2FE38BEC" w14:textId="6339D77A" w:rsidR="006C4ED9" w:rsidRPr="00A51B56" w:rsidRDefault="00826AE2"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ab/>
      </w:r>
      <w:r w:rsidR="006C4ED9" w:rsidRPr="00A51B56">
        <w:rPr>
          <w:rFonts w:ascii="Arial Narrow" w:hAnsi="Arial Narrow" w:cs="Arial"/>
          <w:bCs/>
          <w:sz w:val="16"/>
          <w:szCs w:val="16"/>
        </w:rPr>
        <w:t>E</w:t>
      </w:r>
      <w:r>
        <w:rPr>
          <w:rFonts w:ascii="Arial Narrow" w:hAnsi="Arial Narrow" w:cs="Arial"/>
          <w:bCs/>
          <w:sz w:val="16"/>
          <w:szCs w:val="16"/>
        </w:rPr>
        <w:t>s</w:t>
      </w:r>
      <w:r w:rsidR="006C4ED9" w:rsidRPr="00A51B56">
        <w:rPr>
          <w:rFonts w:ascii="Arial Narrow" w:hAnsi="Arial Narrow" w:cs="Arial"/>
          <w:bCs/>
          <w:sz w:val="16"/>
          <w:szCs w:val="16"/>
        </w:rPr>
        <w:t>teban Martínez Torres – Director de Promoción y Prevención de la Delegatura de Concesiones e Infraestructura</w:t>
      </w:r>
    </w:p>
    <w:p w14:paraId="72256C4A" w14:textId="15F5B2AB" w:rsidR="006C4ED9" w:rsidRPr="00A51B56" w:rsidRDefault="00826AE2"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ab/>
      </w:r>
      <w:r w:rsidR="006C4ED9" w:rsidRPr="00A51B56">
        <w:rPr>
          <w:rFonts w:ascii="Arial Narrow" w:hAnsi="Arial Narrow" w:cs="Arial"/>
          <w:bCs/>
          <w:sz w:val="16"/>
          <w:szCs w:val="16"/>
        </w:rPr>
        <w:t>Diego Andrés Guarín Villabon – Director de Investigaciones de la Delegatura de Concesiones e Infraestructura</w:t>
      </w:r>
    </w:p>
    <w:p w14:paraId="6C334840" w14:textId="0DD3FE93" w:rsidR="006C4ED9" w:rsidRPr="00A51B56" w:rsidRDefault="00826AE2"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ab/>
      </w:r>
      <w:r w:rsidR="006C4ED9" w:rsidRPr="00A51B56">
        <w:rPr>
          <w:rFonts w:ascii="Arial Narrow" w:hAnsi="Arial Narrow" w:cs="Arial"/>
          <w:bCs/>
          <w:sz w:val="16"/>
          <w:szCs w:val="16"/>
        </w:rPr>
        <w:t>Ihovanna Glenia León Vargas – Asesora Despacho del Superintendente de Transporte</w:t>
      </w:r>
    </w:p>
    <w:p w14:paraId="7B79FDA8" w14:textId="18DA0693" w:rsidR="00915698" w:rsidRPr="00A51B56" w:rsidRDefault="00826AE2" w:rsidP="002A16AB">
      <w:pPr>
        <w:tabs>
          <w:tab w:val="left" w:pos="142"/>
        </w:tabs>
        <w:ind w:left="567"/>
        <w:contextualSpacing/>
        <w:rPr>
          <w:rFonts w:ascii="Arial Narrow" w:hAnsi="Arial Narrow" w:cs="Arial"/>
          <w:bCs/>
          <w:sz w:val="16"/>
          <w:szCs w:val="16"/>
        </w:rPr>
      </w:pPr>
      <w:r>
        <w:rPr>
          <w:rFonts w:ascii="Arial Narrow" w:hAnsi="Arial Narrow" w:cs="Arial"/>
          <w:bCs/>
          <w:sz w:val="16"/>
          <w:szCs w:val="16"/>
        </w:rPr>
        <w:tab/>
      </w:r>
      <w:r w:rsidR="006C4ED9" w:rsidRPr="00A51B56">
        <w:rPr>
          <w:rFonts w:ascii="Arial Narrow" w:hAnsi="Arial Narrow" w:cs="Arial"/>
          <w:bCs/>
          <w:sz w:val="16"/>
          <w:szCs w:val="16"/>
        </w:rPr>
        <w:t>María Fernanda Serna Quiroga – Jefe Oficina Asesora Jurídica</w:t>
      </w:r>
    </w:p>
    <w:p w14:paraId="58FA3C22" w14:textId="77777777" w:rsidR="00F20EFF" w:rsidRPr="00A51B56" w:rsidRDefault="00F20EFF" w:rsidP="00F20EFF">
      <w:pPr>
        <w:ind w:right="-92"/>
        <w:rPr>
          <w:rFonts w:ascii="Arial Narrow" w:hAnsi="Arial Narrow"/>
          <w:sz w:val="14"/>
          <w:szCs w:val="14"/>
        </w:rPr>
      </w:pPr>
    </w:p>
    <w:p w14:paraId="12E1B80D" w14:textId="77777777" w:rsidR="00D86E41" w:rsidRPr="00A51B56" w:rsidRDefault="00D86E41">
      <w:pPr>
        <w:rPr>
          <w:rFonts w:ascii="Arial Narrow" w:hAnsi="Arial Narrow"/>
        </w:rPr>
      </w:pPr>
    </w:p>
    <w:sectPr w:rsidR="00D86E41" w:rsidRPr="00A51B56" w:rsidSect="0016099C">
      <w:headerReference w:type="default" r:id="rId9"/>
      <w:headerReference w:type="first" r:id="rId10"/>
      <w:pgSz w:w="12242" w:h="18722" w:code="14"/>
      <w:pgMar w:top="2268" w:right="1418" w:bottom="1276" w:left="1418" w:header="851" w:footer="794" w:gutter="0"/>
      <w:pgBorders w:zOrder="back" w:offsetFrom="page">
        <w:top w:val="double" w:sz="4" w:space="31" w:color="auto"/>
        <w:left w:val="double" w:sz="4" w:space="31" w:color="auto"/>
        <w:bottom w:val="double" w:sz="4" w:space="31" w:color="auto"/>
        <w:right w:val="double" w:sz="4" w:space="31"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9C40E9" w14:textId="77777777" w:rsidR="00560CC2" w:rsidRDefault="00560CC2" w:rsidP="00F20EFF">
      <w:r>
        <w:separator/>
      </w:r>
    </w:p>
  </w:endnote>
  <w:endnote w:type="continuationSeparator" w:id="0">
    <w:p w14:paraId="1B28F0A3" w14:textId="77777777" w:rsidR="00560CC2" w:rsidRDefault="00560CC2" w:rsidP="00F20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8D41DF" w14:textId="77777777" w:rsidR="00560CC2" w:rsidRDefault="00560CC2" w:rsidP="00F20EFF">
      <w:r>
        <w:separator/>
      </w:r>
    </w:p>
  </w:footnote>
  <w:footnote w:type="continuationSeparator" w:id="0">
    <w:p w14:paraId="2C532F69" w14:textId="77777777" w:rsidR="00560CC2" w:rsidRDefault="00560CC2" w:rsidP="00F20EFF">
      <w:r>
        <w:continuationSeparator/>
      </w:r>
    </w:p>
  </w:footnote>
  <w:footnote w:id="1">
    <w:p w14:paraId="4C159DEA" w14:textId="77777777" w:rsidR="00F20EFF" w:rsidRPr="00000BEB" w:rsidRDefault="00F20EFF" w:rsidP="00F20EFF">
      <w:pPr>
        <w:pStyle w:val="Textonotapie"/>
        <w:contextualSpacing/>
        <w:jc w:val="both"/>
        <w:rPr>
          <w:rFonts w:ascii="Arial Narrow" w:hAnsi="Arial Narrow"/>
          <w:color w:val="000000" w:themeColor="text1"/>
          <w:sz w:val="18"/>
          <w:szCs w:val="18"/>
        </w:rPr>
      </w:pPr>
      <w:r w:rsidRPr="00000BEB">
        <w:rPr>
          <w:rStyle w:val="Refdenotaalpie"/>
          <w:rFonts w:ascii="Arial Narrow" w:hAnsi="Arial Narrow"/>
          <w:color w:val="000000" w:themeColor="text1"/>
          <w:sz w:val="18"/>
          <w:szCs w:val="18"/>
        </w:rPr>
        <w:footnoteRef/>
      </w:r>
      <w:r w:rsidRPr="00000BEB">
        <w:rPr>
          <w:rFonts w:ascii="Arial Narrow" w:hAnsi="Arial Narrow"/>
          <w:color w:val="000000" w:themeColor="text1"/>
          <w:sz w:val="18"/>
          <w:szCs w:val="18"/>
        </w:rPr>
        <w:t xml:space="preserve"> Cfr. Decreto 2409 de 2018 artículo 4. Ley 1955 de 2019 artículos 108 a 110.</w:t>
      </w:r>
    </w:p>
  </w:footnote>
  <w:footnote w:id="2">
    <w:p w14:paraId="74580A53" w14:textId="77777777" w:rsidR="00F20EFF" w:rsidRPr="00000BEB" w:rsidRDefault="00F20EFF" w:rsidP="00F20EFF">
      <w:pPr>
        <w:pStyle w:val="Textonotapie"/>
        <w:contextualSpacing/>
        <w:jc w:val="both"/>
        <w:rPr>
          <w:rFonts w:ascii="Arial Narrow" w:hAnsi="Arial Narrow"/>
          <w:color w:val="000000" w:themeColor="text1"/>
          <w:sz w:val="18"/>
          <w:szCs w:val="18"/>
        </w:rPr>
      </w:pPr>
      <w:r w:rsidRPr="00000BEB">
        <w:rPr>
          <w:rStyle w:val="Refdenotaalpie"/>
          <w:rFonts w:ascii="Arial Narrow" w:hAnsi="Arial Narrow"/>
          <w:color w:val="000000" w:themeColor="text1"/>
          <w:sz w:val="18"/>
          <w:szCs w:val="18"/>
        </w:rPr>
        <w:footnoteRef/>
      </w:r>
      <w:r w:rsidRPr="00000BEB">
        <w:rPr>
          <w:rFonts w:ascii="Arial Narrow" w:hAnsi="Arial Narrow"/>
          <w:color w:val="000000" w:themeColor="text1"/>
          <w:sz w:val="18"/>
          <w:szCs w:val="18"/>
        </w:rPr>
        <w:t xml:space="preserve"> Particularmente las previstas en las leyes 1 de 1991, 105 de 1993, 336 de 1996, 769 de 2002, 1005 de 2006, 1242 de 2008, 1702 de 2013, 1843 de 2017, 2050 de 2020 y demás que las deroguen, modifiquen o adicionen.</w:t>
      </w:r>
    </w:p>
  </w:footnote>
  <w:footnote w:id="3">
    <w:p w14:paraId="743D743D" w14:textId="77777777" w:rsidR="00CC3888" w:rsidRPr="00000BEB" w:rsidRDefault="00CC3888" w:rsidP="00CC3888">
      <w:pPr>
        <w:pStyle w:val="Textonotapie"/>
        <w:contextualSpacing/>
        <w:jc w:val="both"/>
        <w:rPr>
          <w:rFonts w:ascii="Arial Narrow" w:hAnsi="Arial Narrow"/>
          <w:i/>
          <w:iCs/>
          <w:color w:val="000000" w:themeColor="text1"/>
          <w:sz w:val="18"/>
          <w:szCs w:val="18"/>
        </w:rPr>
      </w:pPr>
      <w:r w:rsidRPr="00000BEB">
        <w:rPr>
          <w:rStyle w:val="Refdenotaalpie"/>
          <w:rFonts w:ascii="Arial Narrow" w:hAnsi="Arial Narrow"/>
          <w:sz w:val="18"/>
          <w:szCs w:val="18"/>
        </w:rPr>
        <w:footnoteRef/>
      </w:r>
      <w:r w:rsidRPr="00000BEB">
        <w:rPr>
          <w:rFonts w:ascii="Arial Narrow" w:hAnsi="Arial Narrow"/>
          <w:sz w:val="18"/>
          <w:szCs w:val="18"/>
        </w:rPr>
        <w:t xml:space="preserve"> </w:t>
      </w:r>
      <w:r w:rsidRPr="00000BEB">
        <w:rPr>
          <w:rFonts w:ascii="Arial Narrow" w:hAnsi="Arial Narrow"/>
          <w:i/>
          <w:iCs/>
          <w:sz w:val="18"/>
          <w:szCs w:val="18"/>
        </w:rPr>
        <w:t>“</w:t>
      </w:r>
      <w:r w:rsidRPr="00000BEB">
        <w:rPr>
          <w:rFonts w:ascii="Arial Narrow" w:hAnsi="Arial Narrow"/>
          <w:i/>
          <w:iCs/>
          <w:color w:val="000000" w:themeColor="text1"/>
          <w:sz w:val="18"/>
          <w:szCs w:val="18"/>
        </w:rPr>
        <w:t>Los servicios públicos son inherentes a la finalidad social del Estado. Es deber del Estado asegurar su prestación eficiente a todos los habitantes del territorio nacional. Los servicios públicos estarán sometidos al régimen jurídico que fije la ley, podrán ser prestados por el Estado, directa o indirectamente, por comunidades organizadas, o por particulares. En todo caso, el Estado mantendrá la regulación, el control y la vigilancia de dichos servicios. (…)”.</w:t>
      </w:r>
    </w:p>
  </w:footnote>
  <w:footnote w:id="4">
    <w:p w14:paraId="74A1448A" w14:textId="77777777" w:rsidR="00CC3888" w:rsidRPr="00AB3C72" w:rsidRDefault="00CC3888" w:rsidP="00CC3888">
      <w:pPr>
        <w:pStyle w:val="Textonotapie"/>
        <w:rPr>
          <w:sz w:val="18"/>
          <w:szCs w:val="18"/>
          <w:lang w:val="es-MX"/>
        </w:rPr>
      </w:pPr>
      <w:r>
        <w:rPr>
          <w:rStyle w:val="Refdenotaalpie"/>
        </w:rPr>
        <w:footnoteRef/>
      </w:r>
      <w:r>
        <w:t xml:space="preserve"> </w:t>
      </w:r>
      <w:r w:rsidRPr="00AB3C72">
        <w:rPr>
          <w:rFonts w:ascii="Arial Narrow" w:hAnsi="Arial Narrow"/>
          <w:color w:val="000000" w:themeColor="text1"/>
          <w:sz w:val="18"/>
          <w:szCs w:val="18"/>
        </w:rPr>
        <w:t>Ley 105 de 1993</w:t>
      </w:r>
      <w:r>
        <w:rPr>
          <w:rFonts w:ascii="Arial Narrow" w:hAnsi="Arial Narrow"/>
          <w:color w:val="000000" w:themeColor="text1"/>
          <w:sz w:val="18"/>
          <w:szCs w:val="18"/>
        </w:rPr>
        <w:t xml:space="preserve"> </w:t>
      </w:r>
      <w:r w:rsidRPr="00AB3C72">
        <w:rPr>
          <w:rFonts w:ascii="Arial Narrow" w:hAnsi="Arial Narrow"/>
          <w:color w:val="000000" w:themeColor="text1"/>
          <w:sz w:val="18"/>
          <w:szCs w:val="18"/>
        </w:rPr>
        <w:t>artículo 2</w:t>
      </w:r>
      <w:r>
        <w:rPr>
          <w:rFonts w:ascii="Arial Narrow" w:hAnsi="Arial Narrow"/>
          <w:color w:val="000000" w:themeColor="text1"/>
          <w:sz w:val="18"/>
          <w:szCs w:val="18"/>
        </w:rPr>
        <w:t xml:space="preserve">, </w:t>
      </w:r>
      <w:r w:rsidRPr="00AB3C72">
        <w:rPr>
          <w:rFonts w:ascii="Arial Narrow" w:hAnsi="Arial Narrow"/>
          <w:color w:val="000000" w:themeColor="text1"/>
          <w:sz w:val="18"/>
          <w:szCs w:val="18"/>
        </w:rPr>
        <w:t xml:space="preserve">literal b </w:t>
      </w:r>
    </w:p>
  </w:footnote>
  <w:footnote w:id="5">
    <w:p w14:paraId="125C8F85" w14:textId="2402E96B" w:rsidR="001772A6" w:rsidRPr="001772A6" w:rsidRDefault="001772A6">
      <w:pPr>
        <w:pStyle w:val="Textonotapie"/>
        <w:rPr>
          <w:rFonts w:ascii="Arial Narrow" w:hAnsi="Arial Narrow"/>
          <w:sz w:val="18"/>
          <w:szCs w:val="18"/>
          <w:lang w:val="es-MX"/>
        </w:rPr>
      </w:pPr>
      <w:r w:rsidRPr="001772A6">
        <w:rPr>
          <w:rStyle w:val="Refdenotaalpie"/>
          <w:rFonts w:ascii="Arial Narrow" w:hAnsi="Arial Narrow"/>
        </w:rPr>
        <w:footnoteRef/>
      </w:r>
      <w:r w:rsidRPr="001772A6">
        <w:rPr>
          <w:rFonts w:ascii="Arial Narrow" w:hAnsi="Arial Narrow"/>
        </w:rPr>
        <w:t xml:space="preserve"> </w:t>
      </w:r>
      <w:r w:rsidRPr="001772A6">
        <w:rPr>
          <w:rFonts w:ascii="Arial Narrow" w:hAnsi="Arial Narrow"/>
          <w:sz w:val="18"/>
          <w:szCs w:val="18"/>
        </w:rPr>
        <w:t>Modificada por la Resolución</w:t>
      </w:r>
      <w:r w:rsidRPr="001772A6">
        <w:rPr>
          <w:rFonts w:ascii="Arial Narrow" w:hAnsi="Arial Narrow"/>
          <w:sz w:val="18"/>
          <w:szCs w:val="18"/>
          <w:lang w:val="es-MX"/>
        </w:rPr>
        <w:t xml:space="preserve"> 67759 de 2018</w:t>
      </w:r>
    </w:p>
  </w:footnote>
  <w:footnote w:id="6">
    <w:p w14:paraId="46BDB625" w14:textId="77777777" w:rsidR="00F24289" w:rsidRPr="00347D57" w:rsidRDefault="00F24289" w:rsidP="00F24289">
      <w:pPr>
        <w:pStyle w:val="Textonotapie"/>
        <w:rPr>
          <w:rFonts w:ascii="Arial Narrow" w:hAnsi="Arial Narrow"/>
          <w:sz w:val="18"/>
          <w:szCs w:val="18"/>
        </w:rPr>
      </w:pPr>
      <w:r w:rsidRPr="00347D57">
        <w:rPr>
          <w:rStyle w:val="Refdenotaalpie"/>
          <w:rFonts w:ascii="Arial Narrow" w:hAnsi="Arial Narrow"/>
          <w:sz w:val="18"/>
          <w:szCs w:val="18"/>
        </w:rPr>
        <w:footnoteRef/>
      </w:r>
      <w:r w:rsidRPr="00347D57">
        <w:rPr>
          <w:rFonts w:ascii="Arial Narrow" w:hAnsi="Arial Narrow"/>
          <w:sz w:val="18"/>
          <w:szCs w:val="18"/>
        </w:rPr>
        <w:t xml:space="preserve"> Artículo 24 de la Constitución Política de Colombia</w:t>
      </w:r>
    </w:p>
  </w:footnote>
  <w:footnote w:id="7">
    <w:p w14:paraId="770194A9" w14:textId="77777777" w:rsidR="00F24289" w:rsidRPr="00347D57" w:rsidRDefault="00F24289" w:rsidP="00F24289">
      <w:pPr>
        <w:pStyle w:val="Textonotapie"/>
        <w:jc w:val="both"/>
        <w:rPr>
          <w:rFonts w:ascii="Arial Narrow" w:hAnsi="Arial Narrow"/>
          <w:sz w:val="18"/>
          <w:szCs w:val="18"/>
        </w:rPr>
      </w:pPr>
      <w:r w:rsidRPr="00347D57">
        <w:rPr>
          <w:rStyle w:val="Refdenotaalpie"/>
          <w:rFonts w:ascii="Arial Narrow" w:hAnsi="Arial Narrow"/>
          <w:sz w:val="18"/>
          <w:szCs w:val="18"/>
        </w:rPr>
        <w:footnoteRef/>
      </w:r>
      <w:r w:rsidRPr="00347D57">
        <w:rPr>
          <w:rFonts w:ascii="Arial Narrow" w:hAnsi="Arial Narrow"/>
          <w:sz w:val="18"/>
          <w:szCs w:val="18"/>
        </w:rPr>
        <w:t xml:space="preserve"> Cfr. H. Corte Constitucional Sentencia T-304-17 </w:t>
      </w:r>
      <w:r w:rsidRPr="00347D57">
        <w:rPr>
          <w:rFonts w:ascii="Arial Narrow" w:hAnsi="Arial Narrow"/>
          <w:i/>
          <w:iCs/>
          <w:sz w:val="18"/>
          <w:szCs w:val="18"/>
          <w:lang w:val="es-MX"/>
        </w:rPr>
        <w:t>[e]</w:t>
      </w:r>
      <w:r w:rsidRPr="00347D57">
        <w:rPr>
          <w:rFonts w:ascii="Arial Narrow" w:hAnsi="Arial Narrow"/>
          <w:b/>
          <w:bCs/>
          <w:i/>
          <w:iCs/>
          <w:sz w:val="18"/>
          <w:szCs w:val="18"/>
          <w:lang w:val="es-ES"/>
        </w:rPr>
        <w:t xml:space="preserve">l derecho a la accesibilidad física como una garantía del derecho a la libre locomoción y el deber de solidaridad </w:t>
      </w:r>
      <w:r w:rsidRPr="00347D57">
        <w:rPr>
          <w:rFonts w:ascii="Arial Narrow" w:hAnsi="Arial Narrow"/>
          <w:i/>
          <w:iCs/>
          <w:sz w:val="18"/>
          <w:szCs w:val="18"/>
          <w:lang w:val="es-ES"/>
        </w:rPr>
        <w:t>(…)</w:t>
      </w:r>
      <w:r w:rsidRPr="00347D57">
        <w:rPr>
          <w:rFonts w:ascii="Arial Narrow" w:hAnsi="Arial Narrow"/>
          <w:b/>
          <w:bCs/>
          <w:i/>
          <w:iCs/>
          <w:sz w:val="18"/>
          <w:szCs w:val="18"/>
          <w:lang w:val="es-ES"/>
        </w:rPr>
        <w:t xml:space="preserve"> </w:t>
      </w:r>
      <w:r w:rsidRPr="00347D57">
        <w:rPr>
          <w:rFonts w:ascii="Arial Narrow" w:hAnsi="Arial Narrow"/>
          <w:i/>
          <w:iCs/>
          <w:sz w:val="18"/>
          <w:szCs w:val="18"/>
          <w:lang w:val="es-ES"/>
        </w:rPr>
        <w:t>Esta Corporación ha considerado en su jurisprudencia que el derecho a la libre locomoción consagrado en el artículo 24 Superior, se deriva del derecho a la libertad inherente a la condición humana, </w:t>
      </w:r>
      <w:r w:rsidRPr="00347D57">
        <w:rPr>
          <w:rFonts w:ascii="Arial Narrow" w:hAnsi="Arial Narrow"/>
          <w:i/>
          <w:iCs/>
          <w:sz w:val="18"/>
          <w:szCs w:val="18"/>
        </w:rPr>
        <w:t>“cuyo sentido más elemental radica en la posibilidad de transitar o desplazarse de un lugar a otro dentro del territorio del propio país, especialmente si se trata de las vías y los espacios públicos” Al ser un derecho que supone la independencia física de los individuos, tiene una especial importancia, pues permite el ejercicio de otros derechos y garantías constitucionales, como la educación, el trabajo, la salud, el libre desarrollo de la personalidad y la autonomía como expresión humana. </w:t>
      </w:r>
      <w:r w:rsidRPr="00347D57">
        <w:rPr>
          <w:rFonts w:ascii="Arial Narrow" w:hAnsi="Arial Narrow"/>
          <w:b/>
          <w:bCs/>
          <w:i/>
          <w:iCs/>
          <w:sz w:val="18"/>
          <w:szCs w:val="18"/>
        </w:rPr>
        <w:t>Frente a las personas en situación de discapacidad, se han reconocido los importantes efectos que puede generar el ambiente físico en su inclusión o exclusión social, pues “a través de la posibilidad de acceder a diversos espacios físicos, el individuo puede autónomamente elegir y trazar su plan de vida y desarrollarse libremente como persona y ciudadano</w:t>
      </w:r>
      <w:r w:rsidRPr="00347D57">
        <w:rPr>
          <w:rFonts w:ascii="Arial Narrow" w:hAnsi="Arial Narrow"/>
          <w:i/>
          <w:iCs/>
          <w:sz w:val="18"/>
          <w:szCs w:val="18"/>
        </w:rPr>
        <w:t>”</w:t>
      </w:r>
    </w:p>
    <w:p w14:paraId="12B114D4" w14:textId="77777777" w:rsidR="00F24289" w:rsidRPr="00DB61A6" w:rsidRDefault="00F24289" w:rsidP="00F24289">
      <w:pPr>
        <w:pStyle w:val="Textonotapie"/>
      </w:pPr>
    </w:p>
  </w:footnote>
  <w:footnote w:id="8">
    <w:p w14:paraId="7CBA760D" w14:textId="1B32CE4B" w:rsidR="001F1543" w:rsidRPr="00803403" w:rsidRDefault="001F1543" w:rsidP="001F1543">
      <w:pPr>
        <w:pStyle w:val="Textonotapie"/>
        <w:rPr>
          <w:rFonts w:ascii="Arial Narrow" w:hAnsi="Arial Narrow"/>
          <w:sz w:val="16"/>
          <w:szCs w:val="16"/>
        </w:rPr>
      </w:pPr>
      <w:r w:rsidRPr="00803403">
        <w:rPr>
          <w:rStyle w:val="Refdenotaalpie"/>
          <w:rFonts w:ascii="Arial Narrow" w:hAnsi="Arial Narrow"/>
          <w:sz w:val="16"/>
          <w:szCs w:val="16"/>
        </w:rPr>
        <w:footnoteRef/>
      </w:r>
      <w:r w:rsidRPr="00803403">
        <w:rPr>
          <w:rFonts w:ascii="Arial Narrow" w:hAnsi="Arial Narrow"/>
          <w:sz w:val="16"/>
          <w:szCs w:val="16"/>
        </w:rPr>
        <w:t xml:space="preserve"> Art</w:t>
      </w:r>
      <w:r>
        <w:rPr>
          <w:rFonts w:ascii="Arial Narrow" w:hAnsi="Arial Narrow"/>
          <w:sz w:val="16"/>
          <w:szCs w:val="16"/>
        </w:rPr>
        <w:t>í</w:t>
      </w:r>
      <w:r w:rsidRPr="00803403">
        <w:rPr>
          <w:rFonts w:ascii="Arial Narrow" w:hAnsi="Arial Narrow"/>
          <w:sz w:val="16"/>
          <w:szCs w:val="16"/>
        </w:rPr>
        <w:t>culo</w:t>
      </w:r>
      <w:r>
        <w:rPr>
          <w:rFonts w:ascii="Arial Narrow" w:hAnsi="Arial Narrow"/>
          <w:sz w:val="16"/>
          <w:szCs w:val="16"/>
        </w:rPr>
        <w:t xml:space="preserve"> </w:t>
      </w:r>
      <w:r w:rsidRPr="00803403">
        <w:rPr>
          <w:rFonts w:ascii="Arial Narrow" w:hAnsi="Arial Narrow"/>
          <w:sz w:val="16"/>
          <w:szCs w:val="16"/>
        </w:rPr>
        <w:t xml:space="preserve">8 </w:t>
      </w:r>
      <w:r>
        <w:rPr>
          <w:rFonts w:ascii="Arial Narrow" w:hAnsi="Arial Narrow"/>
          <w:sz w:val="16"/>
          <w:szCs w:val="16"/>
        </w:rPr>
        <w:t xml:space="preserve">de la </w:t>
      </w:r>
      <w:r w:rsidRPr="00803403">
        <w:rPr>
          <w:rFonts w:ascii="Arial Narrow" w:hAnsi="Arial Narrow" w:cs="Arial"/>
          <w:iCs/>
          <w:sz w:val="16"/>
          <w:szCs w:val="16"/>
        </w:rPr>
        <w:t xml:space="preserve">Resolución </w:t>
      </w:r>
      <w:r>
        <w:rPr>
          <w:rFonts w:ascii="Arial Narrow" w:hAnsi="Arial Narrow" w:cs="Arial"/>
          <w:iCs/>
          <w:sz w:val="16"/>
          <w:szCs w:val="16"/>
        </w:rPr>
        <w:t xml:space="preserve">No. </w:t>
      </w:r>
      <w:r w:rsidRPr="00803403">
        <w:rPr>
          <w:rFonts w:ascii="Arial Narrow" w:hAnsi="Arial Narrow" w:cs="Arial"/>
          <w:iCs/>
          <w:sz w:val="16"/>
          <w:szCs w:val="16"/>
        </w:rPr>
        <w:t>4100 de 2004</w:t>
      </w:r>
      <w:r>
        <w:rPr>
          <w:rFonts w:ascii="Arial Narrow" w:hAnsi="Arial Narrow" w:cs="Arial"/>
          <w:iCs/>
          <w:sz w:val="16"/>
          <w:szCs w:val="16"/>
        </w:rPr>
        <w:t>.</w:t>
      </w:r>
    </w:p>
  </w:footnote>
  <w:footnote w:id="9">
    <w:p w14:paraId="184FD307" w14:textId="77777777" w:rsidR="001F1543" w:rsidRDefault="001F1543" w:rsidP="001F1543">
      <w:pPr>
        <w:pStyle w:val="Textonotapie"/>
      </w:pPr>
      <w:r w:rsidRPr="00803403">
        <w:rPr>
          <w:rStyle w:val="Refdenotaalpie"/>
          <w:rFonts w:ascii="Arial Narrow" w:hAnsi="Arial Narrow"/>
          <w:sz w:val="16"/>
          <w:szCs w:val="16"/>
        </w:rPr>
        <w:footnoteRef/>
      </w:r>
      <w:r w:rsidRPr="00803403">
        <w:rPr>
          <w:rFonts w:ascii="Arial Narrow" w:hAnsi="Arial Narrow"/>
          <w:sz w:val="16"/>
          <w:szCs w:val="16"/>
        </w:rPr>
        <w:t xml:space="preserve"> Art</w:t>
      </w:r>
      <w:r>
        <w:rPr>
          <w:rFonts w:ascii="Arial Narrow" w:hAnsi="Arial Narrow"/>
          <w:sz w:val="16"/>
          <w:szCs w:val="16"/>
        </w:rPr>
        <w:t>í</w:t>
      </w:r>
      <w:r w:rsidRPr="00803403">
        <w:rPr>
          <w:rFonts w:ascii="Arial Narrow" w:hAnsi="Arial Narrow"/>
          <w:sz w:val="16"/>
          <w:szCs w:val="16"/>
        </w:rPr>
        <w:t>culo 9</w:t>
      </w:r>
      <w:r>
        <w:rPr>
          <w:rFonts w:ascii="Arial Narrow" w:hAnsi="Arial Narrow"/>
          <w:sz w:val="16"/>
          <w:szCs w:val="16"/>
        </w:rPr>
        <w:t xml:space="preserve"> de la </w:t>
      </w:r>
      <w:r w:rsidRPr="00803403">
        <w:rPr>
          <w:rFonts w:ascii="Arial Narrow" w:hAnsi="Arial Narrow" w:cs="Arial"/>
          <w:iCs/>
          <w:sz w:val="16"/>
          <w:szCs w:val="16"/>
        </w:rPr>
        <w:t xml:space="preserve">Resolución </w:t>
      </w:r>
      <w:r>
        <w:rPr>
          <w:rFonts w:ascii="Arial Narrow" w:hAnsi="Arial Narrow" w:cs="Arial"/>
          <w:iCs/>
          <w:sz w:val="16"/>
          <w:szCs w:val="16"/>
        </w:rPr>
        <w:t xml:space="preserve">No. </w:t>
      </w:r>
      <w:r w:rsidRPr="00803403">
        <w:rPr>
          <w:rFonts w:ascii="Arial Narrow" w:hAnsi="Arial Narrow" w:cs="Arial"/>
          <w:iCs/>
          <w:sz w:val="16"/>
          <w:szCs w:val="16"/>
        </w:rPr>
        <w:t>4100 de 2004</w:t>
      </w:r>
      <w:r>
        <w:rPr>
          <w:rFonts w:ascii="Arial Narrow" w:hAnsi="Arial Narrow" w:cs="Arial"/>
          <w:iCs/>
          <w:sz w:val="16"/>
          <w:szCs w:val="16"/>
        </w:rPr>
        <w:t>.</w:t>
      </w:r>
    </w:p>
  </w:footnote>
  <w:footnote w:id="10">
    <w:p w14:paraId="495F6239" w14:textId="77777777" w:rsidR="001F1543" w:rsidRPr="001F232D" w:rsidRDefault="001F1543" w:rsidP="001F1543">
      <w:pPr>
        <w:pStyle w:val="Textonotapie"/>
        <w:jc w:val="both"/>
        <w:rPr>
          <w:lang w:val="es-MX"/>
        </w:rPr>
      </w:pPr>
      <w:r>
        <w:rPr>
          <w:rStyle w:val="Refdenotaalpie"/>
        </w:rPr>
        <w:footnoteRef/>
      </w:r>
      <w:r>
        <w:t xml:space="preserve"> </w:t>
      </w:r>
      <w:r w:rsidRPr="001F232D">
        <w:rPr>
          <w:rFonts w:ascii="Arial" w:hAnsi="Arial" w:cs="Arial"/>
          <w:iCs/>
          <w:sz w:val="16"/>
          <w:szCs w:val="16"/>
        </w:rPr>
        <w:t>“</w:t>
      </w:r>
      <w:r w:rsidRPr="001F232D">
        <w:rPr>
          <w:rFonts w:ascii="Arial" w:hAnsi="Arial" w:cs="Arial"/>
          <w:i/>
          <w:color w:val="000000"/>
          <w:sz w:val="16"/>
          <w:szCs w:val="16"/>
          <w:shd w:val="clear" w:color="auto" w:fill="FFFFFF"/>
        </w:rPr>
        <w:t>[p]or la cual se adoptan los límites de pesos y dimensiones en los vehículos de transporte terrestre automotor de carga por carretera, para su operación normal en la red vial a nivel nacional</w:t>
      </w:r>
      <w:r w:rsidRPr="001F232D">
        <w:rPr>
          <w:rFonts w:ascii="Arial" w:hAnsi="Arial" w:cs="Arial"/>
          <w:color w:val="000000"/>
          <w:sz w:val="16"/>
          <w:szCs w:val="16"/>
          <w:shd w:val="clear" w:color="auto" w:fill="FFFFFF"/>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2DC5B" w14:textId="77777777" w:rsidR="0016099C" w:rsidRPr="004D18D9" w:rsidRDefault="00D517DC" w:rsidP="0016099C">
    <w:pPr>
      <w:pStyle w:val="Encabezado"/>
      <w:ind w:right="-91"/>
      <w:rPr>
        <w:rFonts w:ascii="Arial Narrow" w:hAnsi="Arial Narrow" w:cs="Arial"/>
        <w:sz w:val="22"/>
        <w:szCs w:val="22"/>
        <w:u w:val="single"/>
      </w:rPr>
    </w:pPr>
    <w:r w:rsidRPr="004D18D9">
      <w:rPr>
        <w:rFonts w:ascii="Arial Narrow" w:hAnsi="Arial Narrow" w:cs="Arial"/>
        <w:noProof/>
        <w:sz w:val="22"/>
        <w:szCs w:val="22"/>
      </w:rPr>
      <w:t xml:space="preserve">RESOLUCIÓN No. </w:t>
    </w:r>
    <w:r w:rsidRPr="004D18D9">
      <w:rPr>
        <w:rFonts w:ascii="Arial Narrow" w:hAnsi="Arial Narrow" w:cs="Arial"/>
        <w:b/>
        <w:sz w:val="22"/>
        <w:szCs w:val="22"/>
      </w:rPr>
      <w:t xml:space="preserve">       </w:t>
    </w:r>
    <w:r w:rsidRPr="004D18D9">
      <w:rPr>
        <w:rFonts w:ascii="Arial Narrow" w:hAnsi="Arial Narrow" w:cs="Arial"/>
        <w:b/>
        <w:sz w:val="22"/>
        <w:szCs w:val="22"/>
      </w:rPr>
      <w:tab/>
    </w:r>
    <w:r w:rsidRPr="004D18D9">
      <w:rPr>
        <w:rFonts w:ascii="Arial Narrow" w:hAnsi="Arial Narrow" w:cs="Arial"/>
        <w:b/>
        <w:sz w:val="22"/>
        <w:szCs w:val="22"/>
      </w:rPr>
      <w:tab/>
    </w:r>
    <w:r w:rsidRPr="004D18D9">
      <w:rPr>
        <w:rFonts w:ascii="Arial Narrow" w:hAnsi="Arial Narrow" w:cs="Arial"/>
        <w:sz w:val="22"/>
        <w:szCs w:val="22"/>
      </w:rPr>
      <w:t xml:space="preserve">HOJA No  </w:t>
    </w:r>
    <w:r w:rsidRPr="004D18D9">
      <w:rPr>
        <w:rFonts w:ascii="Arial Narrow" w:hAnsi="Arial Narrow" w:cs="Arial"/>
        <w:sz w:val="22"/>
        <w:szCs w:val="22"/>
        <w:u w:val="single"/>
      </w:rPr>
      <w:t xml:space="preserve"> </w:t>
    </w:r>
    <w:r w:rsidRPr="004D18D9">
      <w:rPr>
        <w:rStyle w:val="Nmerodepgina"/>
        <w:rFonts w:ascii="Arial Narrow" w:hAnsi="Arial Narrow" w:cs="Arial"/>
        <w:sz w:val="22"/>
        <w:szCs w:val="22"/>
        <w:u w:val="single"/>
      </w:rPr>
      <w:fldChar w:fldCharType="begin"/>
    </w:r>
    <w:r w:rsidRPr="004D18D9">
      <w:rPr>
        <w:rStyle w:val="Nmerodepgina"/>
        <w:rFonts w:ascii="Arial Narrow" w:hAnsi="Arial Narrow" w:cs="Arial"/>
        <w:sz w:val="22"/>
        <w:szCs w:val="22"/>
        <w:u w:val="single"/>
      </w:rPr>
      <w:instrText xml:space="preserve"> PAGE </w:instrText>
    </w:r>
    <w:r w:rsidRPr="004D18D9">
      <w:rPr>
        <w:rStyle w:val="Nmerodepgina"/>
        <w:rFonts w:ascii="Arial Narrow" w:hAnsi="Arial Narrow" w:cs="Arial"/>
        <w:sz w:val="22"/>
        <w:szCs w:val="22"/>
        <w:u w:val="single"/>
      </w:rPr>
      <w:fldChar w:fldCharType="separate"/>
    </w:r>
    <w:r>
      <w:rPr>
        <w:rStyle w:val="Nmerodepgina"/>
        <w:rFonts w:ascii="Arial Narrow" w:hAnsi="Arial Narrow" w:cs="Arial"/>
        <w:noProof/>
        <w:sz w:val="22"/>
        <w:szCs w:val="22"/>
        <w:u w:val="single"/>
      </w:rPr>
      <w:t>4</w:t>
    </w:r>
    <w:r w:rsidRPr="004D18D9">
      <w:rPr>
        <w:rStyle w:val="Nmerodepgina"/>
        <w:rFonts w:ascii="Arial Narrow" w:hAnsi="Arial Narrow" w:cs="Arial"/>
        <w:sz w:val="22"/>
        <w:szCs w:val="22"/>
        <w:u w:val="single"/>
      </w:rPr>
      <w:fldChar w:fldCharType="end"/>
    </w:r>
  </w:p>
  <w:p w14:paraId="7C2C63A6" w14:textId="77777777" w:rsidR="0016099C" w:rsidRPr="000D4DD5" w:rsidRDefault="0016099C" w:rsidP="0016099C">
    <w:pPr>
      <w:pStyle w:val="Encabezado"/>
      <w:ind w:right="-91"/>
      <w:jc w:val="both"/>
      <w:rPr>
        <w:rFonts w:ascii="Arial Narrow" w:hAnsi="Arial Narrow" w:cs="Arial"/>
      </w:rPr>
    </w:pPr>
  </w:p>
  <w:p w14:paraId="39C1237A" w14:textId="77777777" w:rsidR="003B1A40" w:rsidRPr="009203E7" w:rsidRDefault="003B1A40" w:rsidP="003B1A40">
    <w:pPr>
      <w:jc w:val="center"/>
      <w:rPr>
        <w:rFonts w:ascii="Arial Narrow" w:hAnsi="Arial Narrow"/>
      </w:rPr>
    </w:pPr>
    <w:r w:rsidRPr="009203E7">
      <w:rPr>
        <w:rFonts w:ascii="Arial Narrow" w:hAnsi="Arial Narrow"/>
      </w:rPr>
      <w:t xml:space="preserve">“Por la cual se </w:t>
    </w:r>
    <w:r>
      <w:rPr>
        <w:rFonts w:ascii="Arial Narrow" w:hAnsi="Arial Narrow"/>
      </w:rPr>
      <w:t>modifica el artículo 3.7.1. del Capítulo 7 del</w:t>
    </w:r>
    <w:r w:rsidRPr="009203E7">
      <w:rPr>
        <w:rFonts w:ascii="Arial Narrow" w:hAnsi="Arial Narrow"/>
      </w:rPr>
      <w:t xml:space="preserve"> </w:t>
    </w:r>
    <w:r>
      <w:rPr>
        <w:rFonts w:ascii="Arial Narrow" w:hAnsi="Arial Narrow"/>
      </w:rPr>
      <w:t>T</w:t>
    </w:r>
    <w:r w:rsidRPr="009203E7">
      <w:rPr>
        <w:rFonts w:ascii="Arial Narrow" w:hAnsi="Arial Narrow"/>
      </w:rPr>
      <w:t>ítulo</w:t>
    </w:r>
    <w:r>
      <w:rPr>
        <w:rFonts w:ascii="Arial Narrow" w:hAnsi="Arial Narrow"/>
      </w:rPr>
      <w:t xml:space="preserve"> III de </w:t>
    </w:r>
    <w:r w:rsidRPr="009203E7">
      <w:rPr>
        <w:rFonts w:ascii="Arial Narrow" w:hAnsi="Arial Narrow"/>
      </w:rPr>
      <w:t>la Circular Única de Infraestructura y Transporte”</w:t>
    </w:r>
  </w:p>
  <w:p w14:paraId="387DC31D" w14:textId="77777777" w:rsidR="0016099C" w:rsidRPr="004D18D9" w:rsidRDefault="0016099C" w:rsidP="003B1A40">
    <w:pPr>
      <w:jc w:val="center"/>
      <w:rPr>
        <w:rFonts w:ascii="Arial Narrow" w:hAnsi="Arial Narrow" w:cs="Arial"/>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8F98A5" w14:textId="77777777" w:rsidR="0016099C" w:rsidRPr="001A41ED" w:rsidRDefault="00D517DC" w:rsidP="0016099C">
    <w:pPr>
      <w:pStyle w:val="Encabezado"/>
      <w:rPr>
        <w:rFonts w:ascii="Arial Narrow" w:hAnsi="Arial Narrow"/>
      </w:rPr>
    </w:pPr>
    <w:r>
      <w:rPr>
        <w:noProof/>
        <w:lang w:val="es-CO" w:eastAsia="es-CO"/>
      </w:rPr>
      <w:drawing>
        <wp:anchor distT="0" distB="0" distL="114300" distR="114300" simplePos="0" relativeHeight="251659264" behindDoc="0" locked="0" layoutInCell="1" allowOverlap="1" wp14:anchorId="3A6AB2DF" wp14:editId="2A5CFAFE">
          <wp:simplePos x="0" y="0"/>
          <wp:positionH relativeFrom="margin">
            <wp:posOffset>2609850</wp:posOffset>
          </wp:positionH>
          <wp:positionV relativeFrom="paragraph">
            <wp:posOffset>19050</wp:posOffset>
          </wp:positionV>
          <wp:extent cx="811850" cy="871870"/>
          <wp:effectExtent l="0" t="0" r="7620" b="4445"/>
          <wp:wrapNone/>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1850" cy="8718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5DFAE7C" w14:textId="77777777" w:rsidR="0016099C" w:rsidRPr="001A41ED" w:rsidRDefault="0016099C" w:rsidP="0016099C">
    <w:pPr>
      <w:pStyle w:val="Encabezado"/>
      <w:jc w:val="center"/>
      <w:rPr>
        <w:rFonts w:ascii="Arial Narrow" w:hAnsi="Arial Narrow"/>
      </w:rPr>
    </w:pPr>
  </w:p>
  <w:p w14:paraId="01359BE6" w14:textId="77777777" w:rsidR="0016099C" w:rsidRDefault="0016099C" w:rsidP="0016099C">
    <w:pPr>
      <w:pStyle w:val="Encabezado"/>
      <w:spacing w:line="276" w:lineRule="auto"/>
      <w:jc w:val="center"/>
      <w:rPr>
        <w:rFonts w:ascii="Arial Narrow" w:hAnsi="Arial Narrow" w:cs="Arial"/>
        <w:b/>
        <w:sz w:val="24"/>
        <w:szCs w:val="24"/>
      </w:rPr>
    </w:pPr>
  </w:p>
  <w:p w14:paraId="00AA79A9" w14:textId="77777777" w:rsidR="0016099C" w:rsidRDefault="0016099C" w:rsidP="0016099C">
    <w:pPr>
      <w:pStyle w:val="Encabezado"/>
      <w:spacing w:line="276" w:lineRule="auto"/>
      <w:jc w:val="center"/>
      <w:rPr>
        <w:rFonts w:ascii="Arial Narrow" w:hAnsi="Arial Narrow" w:cs="Arial"/>
        <w:b/>
        <w:sz w:val="24"/>
        <w:szCs w:val="24"/>
      </w:rPr>
    </w:pPr>
  </w:p>
  <w:p w14:paraId="2709F73A" w14:textId="77777777" w:rsidR="0016099C" w:rsidRDefault="0016099C" w:rsidP="0016099C">
    <w:pPr>
      <w:pStyle w:val="Encabezado"/>
      <w:spacing w:line="276" w:lineRule="auto"/>
      <w:jc w:val="center"/>
      <w:rPr>
        <w:rFonts w:ascii="Arial Narrow" w:hAnsi="Arial Narrow" w:cs="Arial"/>
        <w:b/>
        <w:sz w:val="24"/>
        <w:szCs w:val="24"/>
      </w:rPr>
    </w:pPr>
  </w:p>
  <w:p w14:paraId="445E3F33" w14:textId="77777777" w:rsidR="0016099C" w:rsidRDefault="0016099C" w:rsidP="0016099C">
    <w:pPr>
      <w:pStyle w:val="Encabezado"/>
      <w:spacing w:line="276" w:lineRule="auto"/>
      <w:jc w:val="center"/>
      <w:rPr>
        <w:rFonts w:ascii="Arial Narrow" w:hAnsi="Arial Narrow" w:cs="Arial"/>
        <w:b/>
        <w:sz w:val="24"/>
        <w:szCs w:val="24"/>
      </w:rPr>
    </w:pPr>
  </w:p>
  <w:p w14:paraId="6EAB71E3" w14:textId="77777777" w:rsidR="0016099C" w:rsidRPr="001A41ED" w:rsidRDefault="00D517DC" w:rsidP="0016099C">
    <w:pPr>
      <w:pStyle w:val="Encabezado"/>
      <w:spacing w:line="276" w:lineRule="auto"/>
      <w:jc w:val="center"/>
      <w:rPr>
        <w:rFonts w:ascii="Arial Narrow" w:hAnsi="Arial Narrow" w:cs="Arial"/>
        <w:b/>
        <w:sz w:val="24"/>
        <w:szCs w:val="24"/>
      </w:rPr>
    </w:pPr>
    <w:r w:rsidRPr="001A41ED">
      <w:rPr>
        <w:rFonts w:ascii="Arial Narrow" w:hAnsi="Arial Narrow" w:cs="Arial"/>
        <w:b/>
        <w:sz w:val="24"/>
        <w:szCs w:val="24"/>
      </w:rPr>
      <w:t>MINISTERIO DE TRANSPORTE</w:t>
    </w:r>
  </w:p>
  <w:p w14:paraId="423CF844" w14:textId="77777777" w:rsidR="0016099C" w:rsidRPr="001A41ED" w:rsidRDefault="00D517DC" w:rsidP="0016099C">
    <w:pPr>
      <w:pStyle w:val="Encabezado"/>
      <w:spacing w:line="276" w:lineRule="auto"/>
      <w:jc w:val="center"/>
      <w:rPr>
        <w:rFonts w:ascii="Arial Narrow" w:hAnsi="Arial Narrow" w:cs="Arial"/>
        <w:b/>
        <w:sz w:val="24"/>
        <w:szCs w:val="24"/>
      </w:rPr>
    </w:pPr>
    <w:r w:rsidRPr="001A41ED">
      <w:rPr>
        <w:rFonts w:ascii="Arial Narrow" w:hAnsi="Arial Narrow" w:cs="Arial"/>
        <w:b/>
        <w:sz w:val="24"/>
        <w:szCs w:val="24"/>
      </w:rPr>
      <w:t>SUPERINTENDENCIA DE TRANSPORTE</w:t>
    </w:r>
  </w:p>
  <w:p w14:paraId="380D2AA3" w14:textId="77777777" w:rsidR="0016099C" w:rsidRDefault="00D517DC" w:rsidP="0016099C">
    <w:pPr>
      <w:tabs>
        <w:tab w:val="center" w:pos="4680"/>
      </w:tabs>
      <w:suppressAutoHyphens/>
      <w:ind w:right="50"/>
      <w:jc w:val="both"/>
      <w:rPr>
        <w:rFonts w:ascii="Arial Narrow" w:hAnsi="Arial Narrow" w:cs="Arial"/>
        <w:b/>
      </w:rPr>
    </w:pPr>
    <w:r w:rsidRPr="00D47735">
      <w:rPr>
        <w:rFonts w:ascii="Arial Narrow" w:hAnsi="Arial Narrow" w:cs="Arial"/>
        <w:b/>
      </w:rPr>
      <w:t xml:space="preserve">          </w:t>
    </w:r>
  </w:p>
  <w:p w14:paraId="6C297233" w14:textId="77777777" w:rsidR="0016099C" w:rsidRDefault="00D517DC" w:rsidP="0016099C">
    <w:pPr>
      <w:tabs>
        <w:tab w:val="center" w:pos="4680"/>
      </w:tabs>
      <w:suppressAutoHyphens/>
      <w:ind w:right="50"/>
      <w:rPr>
        <w:rFonts w:ascii="Arial Narrow" w:hAnsi="Arial Narrow"/>
        <w:b/>
      </w:rPr>
    </w:pPr>
    <w:r>
      <w:rPr>
        <w:rFonts w:ascii="Arial Narrow" w:hAnsi="Arial Narrow"/>
        <w:b/>
      </w:rPr>
      <w:t xml:space="preserve">                             </w:t>
    </w:r>
    <w:r w:rsidRPr="00D47735">
      <w:rPr>
        <w:rFonts w:ascii="Arial Narrow" w:hAnsi="Arial Narrow"/>
        <w:b/>
      </w:rPr>
      <w:t>RESOLUCIÓN No.</w:t>
    </w:r>
    <w:r>
      <w:rPr>
        <w:rFonts w:ascii="Arial Narrow" w:hAnsi="Arial Narrow"/>
        <w:b/>
      </w:rPr>
      <w:t xml:space="preserve"> </w:t>
    </w:r>
  </w:p>
  <w:p w14:paraId="0D0EF735" w14:textId="77777777" w:rsidR="0016099C" w:rsidRPr="009934BE" w:rsidRDefault="0016099C" w:rsidP="0016099C">
    <w:pPr>
      <w:tabs>
        <w:tab w:val="center" w:pos="4680"/>
      </w:tabs>
      <w:suppressAutoHyphens/>
      <w:ind w:right="50"/>
      <w:rPr>
        <w:rFonts w:ascii="Arial Narrow" w:hAnsi="Arial Narrow" w:cs="Arial"/>
        <w:color w:val="000000" w:themeColor="text1"/>
      </w:rPr>
    </w:pPr>
  </w:p>
  <w:p w14:paraId="4E1D9ED6" w14:textId="77777777" w:rsidR="002A16AB" w:rsidRPr="000D4DD5" w:rsidRDefault="002A16AB" w:rsidP="002A16AB">
    <w:pPr>
      <w:pStyle w:val="Encabezado"/>
      <w:ind w:right="-91"/>
      <w:jc w:val="both"/>
      <w:rPr>
        <w:rFonts w:ascii="Arial Narrow" w:hAnsi="Arial Narrow" w:cs="Arial"/>
      </w:rPr>
    </w:pPr>
  </w:p>
  <w:p w14:paraId="61634E0F" w14:textId="15946058" w:rsidR="002A16AB" w:rsidRPr="009203E7" w:rsidRDefault="002A16AB" w:rsidP="002A16AB">
    <w:pPr>
      <w:jc w:val="center"/>
      <w:rPr>
        <w:rFonts w:ascii="Arial Narrow" w:hAnsi="Arial Narrow"/>
      </w:rPr>
    </w:pPr>
    <w:r w:rsidRPr="009203E7">
      <w:rPr>
        <w:rFonts w:ascii="Arial Narrow" w:hAnsi="Arial Narrow"/>
      </w:rPr>
      <w:t xml:space="preserve">“Por la cual se </w:t>
    </w:r>
    <w:r w:rsidR="00DE5042">
      <w:rPr>
        <w:rFonts w:ascii="Arial Narrow" w:hAnsi="Arial Narrow"/>
      </w:rPr>
      <w:t>modifica</w:t>
    </w:r>
    <w:r w:rsidR="00FD1901">
      <w:rPr>
        <w:rFonts w:ascii="Arial Narrow" w:hAnsi="Arial Narrow"/>
      </w:rPr>
      <w:t xml:space="preserve"> </w:t>
    </w:r>
    <w:r w:rsidR="00DE5042">
      <w:rPr>
        <w:rFonts w:ascii="Arial Narrow" w:hAnsi="Arial Narrow"/>
      </w:rPr>
      <w:t>e</w:t>
    </w:r>
    <w:r>
      <w:rPr>
        <w:rFonts w:ascii="Arial Narrow" w:hAnsi="Arial Narrow"/>
      </w:rPr>
      <w:t xml:space="preserve">l </w:t>
    </w:r>
    <w:r w:rsidR="00FE49D8">
      <w:rPr>
        <w:rFonts w:ascii="Arial Narrow" w:hAnsi="Arial Narrow"/>
      </w:rPr>
      <w:t xml:space="preserve">artículo 3.7.1. del </w:t>
    </w:r>
    <w:r>
      <w:rPr>
        <w:rFonts w:ascii="Arial Narrow" w:hAnsi="Arial Narrow"/>
      </w:rPr>
      <w:t xml:space="preserve">Capítulo </w:t>
    </w:r>
    <w:r w:rsidR="00AD1EDC">
      <w:rPr>
        <w:rFonts w:ascii="Arial Narrow" w:hAnsi="Arial Narrow"/>
      </w:rPr>
      <w:t>7</w:t>
    </w:r>
    <w:r>
      <w:rPr>
        <w:rFonts w:ascii="Arial Narrow" w:hAnsi="Arial Narrow"/>
      </w:rPr>
      <w:t xml:space="preserve"> </w:t>
    </w:r>
    <w:r w:rsidR="00FD1901">
      <w:rPr>
        <w:rFonts w:ascii="Arial Narrow" w:hAnsi="Arial Narrow"/>
      </w:rPr>
      <w:t>del</w:t>
    </w:r>
    <w:r w:rsidRPr="009203E7">
      <w:rPr>
        <w:rFonts w:ascii="Arial Narrow" w:hAnsi="Arial Narrow"/>
      </w:rPr>
      <w:t xml:space="preserve"> </w:t>
    </w:r>
    <w:r>
      <w:rPr>
        <w:rFonts w:ascii="Arial Narrow" w:hAnsi="Arial Narrow"/>
      </w:rPr>
      <w:t>T</w:t>
    </w:r>
    <w:r w:rsidRPr="009203E7">
      <w:rPr>
        <w:rFonts w:ascii="Arial Narrow" w:hAnsi="Arial Narrow"/>
      </w:rPr>
      <w:t>ítulo</w:t>
    </w:r>
    <w:r>
      <w:rPr>
        <w:rFonts w:ascii="Arial Narrow" w:hAnsi="Arial Narrow"/>
      </w:rPr>
      <w:t xml:space="preserve"> III de </w:t>
    </w:r>
    <w:r w:rsidRPr="009203E7">
      <w:rPr>
        <w:rFonts w:ascii="Arial Narrow" w:hAnsi="Arial Narrow"/>
      </w:rPr>
      <w:t>la Circular Única de Infraestructura y Transporte”</w:t>
    </w:r>
  </w:p>
  <w:p w14:paraId="16B12AE7" w14:textId="77777777" w:rsidR="0016099C" w:rsidRPr="00D47735" w:rsidRDefault="00D517DC" w:rsidP="0016099C">
    <w:pPr>
      <w:pStyle w:val="Encabezado"/>
      <w:spacing w:line="276" w:lineRule="auto"/>
      <w:rPr>
        <w:rFonts w:ascii="Arial" w:hAnsi="Arial"/>
        <w:b/>
        <w:sz w:val="24"/>
      </w:rPr>
    </w:pPr>
    <w:r w:rsidRPr="00D47735">
      <w:rPr>
        <w:rFonts w:ascii="Arial" w:hAnsi="Arial"/>
        <w:b/>
        <w:sz w:val="24"/>
      </w:rPr>
      <w:t xml:space="preserve">     </w:t>
    </w:r>
    <w:r w:rsidRPr="00D47735">
      <w:rPr>
        <w:rFonts w:ascii="Arial" w:hAnsi="Arial"/>
        <w:b/>
        <w:sz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733F2"/>
    <w:multiLevelType w:val="multilevel"/>
    <w:tmpl w:val="087278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354029"/>
    <w:multiLevelType w:val="multilevel"/>
    <w:tmpl w:val="70088010"/>
    <w:lvl w:ilvl="0">
      <w:start w:val="1"/>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2" w15:restartNumberingAfterBreak="0">
    <w:nsid w:val="17624DFC"/>
    <w:multiLevelType w:val="multilevel"/>
    <w:tmpl w:val="4FFAA314"/>
    <w:lvl w:ilvl="0">
      <w:start w:val="6"/>
      <w:numFmt w:val="decimal"/>
      <w:lvlText w:val="%1"/>
      <w:lvlJc w:val="left"/>
      <w:pPr>
        <w:ind w:left="450" w:hanging="450"/>
      </w:pPr>
      <w:rPr>
        <w:rFonts w:hint="default"/>
      </w:rPr>
    </w:lvl>
    <w:lvl w:ilvl="1">
      <w:start w:val="1"/>
      <w:numFmt w:val="decimal"/>
      <w:lvlText w:val="%1.%2"/>
      <w:lvlJc w:val="left"/>
      <w:pPr>
        <w:ind w:left="984" w:hanging="45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5712" w:hanging="1440"/>
      </w:pPr>
      <w:rPr>
        <w:rFonts w:hint="default"/>
      </w:rPr>
    </w:lvl>
  </w:abstractNum>
  <w:abstractNum w:abstractNumId="3" w15:restartNumberingAfterBreak="0">
    <w:nsid w:val="26E601BA"/>
    <w:multiLevelType w:val="hybridMultilevel"/>
    <w:tmpl w:val="FA38F95A"/>
    <w:lvl w:ilvl="0" w:tplc="00000002">
      <w:start w:val="5"/>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8492A7F"/>
    <w:multiLevelType w:val="hybridMultilevel"/>
    <w:tmpl w:val="F508E7CA"/>
    <w:lvl w:ilvl="0" w:tplc="353206C4">
      <w:start w:val="3"/>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DDF7328"/>
    <w:multiLevelType w:val="hybridMultilevel"/>
    <w:tmpl w:val="C9EC1AA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2EB1CA2"/>
    <w:multiLevelType w:val="hybridMultilevel"/>
    <w:tmpl w:val="76B0A0DA"/>
    <w:lvl w:ilvl="0" w:tplc="00000002">
      <w:start w:val="5"/>
      <w:numFmt w:val="bullet"/>
      <w:lvlText w:val="-"/>
      <w:lvlJc w:val="left"/>
      <w:pPr>
        <w:ind w:left="720" w:hanging="360"/>
      </w:pPr>
      <w:rPr>
        <w:rFonts w:ascii="Times New Roman" w:hAnsi="Times New Roman" w:cs="Times New Roman"/>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69647D3C"/>
    <w:multiLevelType w:val="multilevel"/>
    <w:tmpl w:val="90E652E6"/>
    <w:lvl w:ilvl="0">
      <w:start w:val="2"/>
      <w:numFmt w:val="decimal"/>
      <w:lvlText w:val="%1."/>
      <w:lvlJc w:val="left"/>
      <w:pPr>
        <w:ind w:left="360" w:hanging="360"/>
      </w:pPr>
      <w:rPr>
        <w:rFonts w:hint="default"/>
        <w:i w:val="0"/>
      </w:rPr>
    </w:lvl>
    <w:lvl w:ilvl="1">
      <w:start w:val="1"/>
      <w:numFmt w:val="decimal"/>
      <w:lvlText w:val="%1.%2."/>
      <w:lvlJc w:val="left"/>
      <w:pPr>
        <w:ind w:left="1800" w:hanging="360"/>
      </w:pPr>
      <w:rPr>
        <w:rFonts w:hint="default"/>
        <w:i w:val="0"/>
      </w:rPr>
    </w:lvl>
    <w:lvl w:ilvl="2">
      <w:start w:val="1"/>
      <w:numFmt w:val="decimal"/>
      <w:lvlText w:val="%1.%2.%3."/>
      <w:lvlJc w:val="left"/>
      <w:pPr>
        <w:ind w:left="3600" w:hanging="720"/>
      </w:pPr>
      <w:rPr>
        <w:rFonts w:hint="default"/>
        <w:i w:val="0"/>
      </w:rPr>
    </w:lvl>
    <w:lvl w:ilvl="3">
      <w:start w:val="1"/>
      <w:numFmt w:val="decimal"/>
      <w:lvlText w:val="%1.%2.%3.%4."/>
      <w:lvlJc w:val="left"/>
      <w:pPr>
        <w:ind w:left="5040" w:hanging="720"/>
      </w:pPr>
      <w:rPr>
        <w:rFonts w:hint="default"/>
        <w:i w:val="0"/>
      </w:rPr>
    </w:lvl>
    <w:lvl w:ilvl="4">
      <w:start w:val="1"/>
      <w:numFmt w:val="decimal"/>
      <w:lvlText w:val="%1.%2.%3.%4.%5."/>
      <w:lvlJc w:val="left"/>
      <w:pPr>
        <w:ind w:left="6840" w:hanging="1080"/>
      </w:pPr>
      <w:rPr>
        <w:rFonts w:hint="default"/>
        <w:i w:val="0"/>
      </w:rPr>
    </w:lvl>
    <w:lvl w:ilvl="5">
      <w:start w:val="1"/>
      <w:numFmt w:val="decimal"/>
      <w:lvlText w:val="%1.%2.%3.%4.%5.%6."/>
      <w:lvlJc w:val="left"/>
      <w:pPr>
        <w:ind w:left="8280" w:hanging="1080"/>
      </w:pPr>
      <w:rPr>
        <w:rFonts w:hint="default"/>
        <w:i w:val="0"/>
      </w:rPr>
    </w:lvl>
    <w:lvl w:ilvl="6">
      <w:start w:val="1"/>
      <w:numFmt w:val="decimal"/>
      <w:lvlText w:val="%1.%2.%3.%4.%5.%6.%7."/>
      <w:lvlJc w:val="left"/>
      <w:pPr>
        <w:ind w:left="10080" w:hanging="1440"/>
      </w:pPr>
      <w:rPr>
        <w:rFonts w:hint="default"/>
        <w:i w:val="0"/>
      </w:rPr>
    </w:lvl>
    <w:lvl w:ilvl="7">
      <w:start w:val="1"/>
      <w:numFmt w:val="decimal"/>
      <w:lvlText w:val="%1.%2.%3.%4.%5.%6.%7.%8."/>
      <w:lvlJc w:val="left"/>
      <w:pPr>
        <w:ind w:left="11520" w:hanging="1440"/>
      </w:pPr>
      <w:rPr>
        <w:rFonts w:hint="default"/>
        <w:i w:val="0"/>
      </w:rPr>
    </w:lvl>
    <w:lvl w:ilvl="8">
      <w:start w:val="1"/>
      <w:numFmt w:val="decimal"/>
      <w:lvlText w:val="%1.%2.%3.%4.%5.%6.%7.%8.%9."/>
      <w:lvlJc w:val="left"/>
      <w:pPr>
        <w:ind w:left="13320" w:hanging="1800"/>
      </w:pPr>
      <w:rPr>
        <w:rFonts w:hint="default"/>
        <w:i w:val="0"/>
      </w:rPr>
    </w:lvl>
  </w:abstractNum>
  <w:abstractNum w:abstractNumId="8" w15:restartNumberingAfterBreak="0">
    <w:nsid w:val="6A093958"/>
    <w:multiLevelType w:val="hybridMultilevel"/>
    <w:tmpl w:val="FBC6A02A"/>
    <w:lvl w:ilvl="0" w:tplc="3A1E0444">
      <w:numFmt w:val="bullet"/>
      <w:lvlText w:val="-"/>
      <w:lvlJc w:val="left"/>
      <w:pPr>
        <w:ind w:left="720" w:hanging="360"/>
      </w:pPr>
      <w:rPr>
        <w:rFonts w:ascii="Arial Narrow" w:eastAsia="Calibri" w:hAnsi="Arial Narrow"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E324FD2"/>
    <w:multiLevelType w:val="hybridMultilevel"/>
    <w:tmpl w:val="C8087B0A"/>
    <w:lvl w:ilvl="0" w:tplc="CAB2AD26">
      <w:start w:val="1"/>
      <w:numFmt w:val="decimal"/>
      <w:lvlText w:val="%1."/>
      <w:lvlJc w:val="left"/>
      <w:pPr>
        <w:ind w:left="720" w:hanging="360"/>
      </w:pPr>
      <w:rPr>
        <w:rFonts w:hint="default"/>
        <w:b w:val="0"/>
        <w:bCs/>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727C3CAA"/>
    <w:multiLevelType w:val="hybridMultilevel"/>
    <w:tmpl w:val="E9BEB438"/>
    <w:lvl w:ilvl="0" w:tplc="489866E6">
      <w:start w:val="79"/>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5B626A0"/>
    <w:multiLevelType w:val="hybridMultilevel"/>
    <w:tmpl w:val="F9B09270"/>
    <w:lvl w:ilvl="0" w:tplc="9202E1DE">
      <w:numFmt w:val="bullet"/>
      <w:lvlText w:val="-"/>
      <w:lvlJc w:val="left"/>
      <w:pPr>
        <w:ind w:left="720" w:hanging="360"/>
      </w:pPr>
      <w:rPr>
        <w:rFonts w:ascii="Calibri" w:eastAsia="Calibr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B041B98"/>
    <w:multiLevelType w:val="hybridMultilevel"/>
    <w:tmpl w:val="9DD0A4F8"/>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832794020">
    <w:abstractNumId w:val="9"/>
  </w:num>
  <w:num w:numId="2" w16cid:durableId="1192307387">
    <w:abstractNumId w:val="12"/>
  </w:num>
  <w:num w:numId="3" w16cid:durableId="2123988364">
    <w:abstractNumId w:val="1"/>
  </w:num>
  <w:num w:numId="4" w16cid:durableId="1230922660">
    <w:abstractNumId w:val="7"/>
  </w:num>
  <w:num w:numId="5" w16cid:durableId="1514148847">
    <w:abstractNumId w:val="2"/>
  </w:num>
  <w:num w:numId="6" w16cid:durableId="223100036">
    <w:abstractNumId w:val="0"/>
  </w:num>
  <w:num w:numId="7" w16cid:durableId="7489236">
    <w:abstractNumId w:val="10"/>
  </w:num>
  <w:num w:numId="8" w16cid:durableId="501433112">
    <w:abstractNumId w:val="11"/>
  </w:num>
  <w:num w:numId="9" w16cid:durableId="417136837">
    <w:abstractNumId w:val="4"/>
  </w:num>
  <w:num w:numId="10" w16cid:durableId="960645866">
    <w:abstractNumId w:val="5"/>
  </w:num>
  <w:num w:numId="11" w16cid:durableId="1488980477">
    <w:abstractNumId w:val="6"/>
  </w:num>
  <w:num w:numId="12" w16cid:durableId="551042719">
    <w:abstractNumId w:val="8"/>
  </w:num>
  <w:num w:numId="13" w16cid:durableId="13668328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EFF"/>
    <w:rsid w:val="00000BEB"/>
    <w:rsid w:val="000018AA"/>
    <w:rsid w:val="00010C53"/>
    <w:rsid w:val="0001414E"/>
    <w:rsid w:val="00030976"/>
    <w:rsid w:val="000431D4"/>
    <w:rsid w:val="00044A0C"/>
    <w:rsid w:val="00046E4F"/>
    <w:rsid w:val="0005138B"/>
    <w:rsid w:val="000601F2"/>
    <w:rsid w:val="00064917"/>
    <w:rsid w:val="00067641"/>
    <w:rsid w:val="00071F61"/>
    <w:rsid w:val="00071FF3"/>
    <w:rsid w:val="00073058"/>
    <w:rsid w:val="00081EC2"/>
    <w:rsid w:val="0008521B"/>
    <w:rsid w:val="000954F9"/>
    <w:rsid w:val="000A2D2D"/>
    <w:rsid w:val="000A5391"/>
    <w:rsid w:val="000A7C1A"/>
    <w:rsid w:val="000B32FC"/>
    <w:rsid w:val="000B4AF8"/>
    <w:rsid w:val="000B4B95"/>
    <w:rsid w:val="000B5055"/>
    <w:rsid w:val="000C5C57"/>
    <w:rsid w:val="000D4D6D"/>
    <w:rsid w:val="000E336B"/>
    <w:rsid w:val="000E7CAF"/>
    <w:rsid w:val="00115D1D"/>
    <w:rsid w:val="00116605"/>
    <w:rsid w:val="00130BDD"/>
    <w:rsid w:val="00130CEA"/>
    <w:rsid w:val="00131E76"/>
    <w:rsid w:val="001349DC"/>
    <w:rsid w:val="00146A72"/>
    <w:rsid w:val="0016099C"/>
    <w:rsid w:val="001670C9"/>
    <w:rsid w:val="001772A6"/>
    <w:rsid w:val="001C434A"/>
    <w:rsid w:val="001D10A9"/>
    <w:rsid w:val="001E38EF"/>
    <w:rsid w:val="001F1543"/>
    <w:rsid w:val="001F5600"/>
    <w:rsid w:val="00215C94"/>
    <w:rsid w:val="00222366"/>
    <w:rsid w:val="00223431"/>
    <w:rsid w:val="0022652A"/>
    <w:rsid w:val="00233E44"/>
    <w:rsid w:val="002362D8"/>
    <w:rsid w:val="0023693A"/>
    <w:rsid w:val="00242C6A"/>
    <w:rsid w:val="00246523"/>
    <w:rsid w:val="00271639"/>
    <w:rsid w:val="00283BD2"/>
    <w:rsid w:val="00293891"/>
    <w:rsid w:val="00294558"/>
    <w:rsid w:val="002950D6"/>
    <w:rsid w:val="002A16AB"/>
    <w:rsid w:val="002B07E6"/>
    <w:rsid w:val="002D099D"/>
    <w:rsid w:val="002D2F1B"/>
    <w:rsid w:val="002F035B"/>
    <w:rsid w:val="00304E92"/>
    <w:rsid w:val="00305C67"/>
    <w:rsid w:val="00311DE4"/>
    <w:rsid w:val="00314734"/>
    <w:rsid w:val="00321812"/>
    <w:rsid w:val="00324CE7"/>
    <w:rsid w:val="0034048C"/>
    <w:rsid w:val="00341C27"/>
    <w:rsid w:val="0034512F"/>
    <w:rsid w:val="00346EDD"/>
    <w:rsid w:val="00347D57"/>
    <w:rsid w:val="00347DF3"/>
    <w:rsid w:val="00382E32"/>
    <w:rsid w:val="00387A13"/>
    <w:rsid w:val="0039004D"/>
    <w:rsid w:val="00392AF8"/>
    <w:rsid w:val="003B0340"/>
    <w:rsid w:val="003B1A40"/>
    <w:rsid w:val="003B7BE1"/>
    <w:rsid w:val="003C2F53"/>
    <w:rsid w:val="003D36F1"/>
    <w:rsid w:val="003E14A2"/>
    <w:rsid w:val="00401892"/>
    <w:rsid w:val="004142C7"/>
    <w:rsid w:val="00420E12"/>
    <w:rsid w:val="00424FB5"/>
    <w:rsid w:val="0042522E"/>
    <w:rsid w:val="00425DC6"/>
    <w:rsid w:val="00433A23"/>
    <w:rsid w:val="00436175"/>
    <w:rsid w:val="00446B51"/>
    <w:rsid w:val="004560FA"/>
    <w:rsid w:val="00465DB8"/>
    <w:rsid w:val="0047110A"/>
    <w:rsid w:val="0049642D"/>
    <w:rsid w:val="004A4AAC"/>
    <w:rsid w:val="004B55E6"/>
    <w:rsid w:val="004D0E67"/>
    <w:rsid w:val="004E590F"/>
    <w:rsid w:val="004E68A9"/>
    <w:rsid w:val="004F6858"/>
    <w:rsid w:val="00520BAE"/>
    <w:rsid w:val="00532E56"/>
    <w:rsid w:val="005353AD"/>
    <w:rsid w:val="005506FD"/>
    <w:rsid w:val="00550934"/>
    <w:rsid w:val="00550FF4"/>
    <w:rsid w:val="00553DF4"/>
    <w:rsid w:val="00560CC2"/>
    <w:rsid w:val="0056548F"/>
    <w:rsid w:val="00566A50"/>
    <w:rsid w:val="00582D32"/>
    <w:rsid w:val="005837F0"/>
    <w:rsid w:val="00590D14"/>
    <w:rsid w:val="00590F47"/>
    <w:rsid w:val="00597193"/>
    <w:rsid w:val="00597A68"/>
    <w:rsid w:val="005A3ECC"/>
    <w:rsid w:val="005B50CD"/>
    <w:rsid w:val="005D2B48"/>
    <w:rsid w:val="005D524F"/>
    <w:rsid w:val="005D688B"/>
    <w:rsid w:val="005F4D33"/>
    <w:rsid w:val="00605E41"/>
    <w:rsid w:val="0061113E"/>
    <w:rsid w:val="00617B31"/>
    <w:rsid w:val="00655D7B"/>
    <w:rsid w:val="006628C6"/>
    <w:rsid w:val="006710A7"/>
    <w:rsid w:val="0068785A"/>
    <w:rsid w:val="006911B3"/>
    <w:rsid w:val="00692AB1"/>
    <w:rsid w:val="006B1FEA"/>
    <w:rsid w:val="006B3983"/>
    <w:rsid w:val="006B505B"/>
    <w:rsid w:val="006C0F10"/>
    <w:rsid w:val="006C1BBF"/>
    <w:rsid w:val="006C3495"/>
    <w:rsid w:val="006C4ED9"/>
    <w:rsid w:val="006C642D"/>
    <w:rsid w:val="006E346A"/>
    <w:rsid w:val="006E4D21"/>
    <w:rsid w:val="006F06F2"/>
    <w:rsid w:val="006F3137"/>
    <w:rsid w:val="00701979"/>
    <w:rsid w:val="00701BAB"/>
    <w:rsid w:val="007053AD"/>
    <w:rsid w:val="007137C2"/>
    <w:rsid w:val="007304BE"/>
    <w:rsid w:val="00744E08"/>
    <w:rsid w:val="007809B1"/>
    <w:rsid w:val="007825F9"/>
    <w:rsid w:val="007833A4"/>
    <w:rsid w:val="00793EFA"/>
    <w:rsid w:val="007961FC"/>
    <w:rsid w:val="007B3DF7"/>
    <w:rsid w:val="007B4E13"/>
    <w:rsid w:val="007C21BE"/>
    <w:rsid w:val="007C4A81"/>
    <w:rsid w:val="007C6E1B"/>
    <w:rsid w:val="007D4881"/>
    <w:rsid w:val="00800097"/>
    <w:rsid w:val="00805000"/>
    <w:rsid w:val="00826AE2"/>
    <w:rsid w:val="008328B5"/>
    <w:rsid w:val="00845DA8"/>
    <w:rsid w:val="00850AEF"/>
    <w:rsid w:val="008525AF"/>
    <w:rsid w:val="00856E96"/>
    <w:rsid w:val="00864528"/>
    <w:rsid w:val="0087667D"/>
    <w:rsid w:val="00877687"/>
    <w:rsid w:val="00886966"/>
    <w:rsid w:val="00890B1A"/>
    <w:rsid w:val="008967B4"/>
    <w:rsid w:val="008A657F"/>
    <w:rsid w:val="008B0BCE"/>
    <w:rsid w:val="008C34B5"/>
    <w:rsid w:val="008C4C23"/>
    <w:rsid w:val="008D0C85"/>
    <w:rsid w:val="008D2F70"/>
    <w:rsid w:val="008E088D"/>
    <w:rsid w:val="008E57CF"/>
    <w:rsid w:val="008E61F8"/>
    <w:rsid w:val="008E6789"/>
    <w:rsid w:val="008F68A8"/>
    <w:rsid w:val="0090210F"/>
    <w:rsid w:val="00915104"/>
    <w:rsid w:val="00915698"/>
    <w:rsid w:val="009165FB"/>
    <w:rsid w:val="009368EA"/>
    <w:rsid w:val="0094060D"/>
    <w:rsid w:val="00940D61"/>
    <w:rsid w:val="009472D5"/>
    <w:rsid w:val="009601C2"/>
    <w:rsid w:val="00972A71"/>
    <w:rsid w:val="00973ABF"/>
    <w:rsid w:val="00983906"/>
    <w:rsid w:val="0098697F"/>
    <w:rsid w:val="009A4774"/>
    <w:rsid w:val="009B38EA"/>
    <w:rsid w:val="009B7999"/>
    <w:rsid w:val="009E4C90"/>
    <w:rsid w:val="009F71CD"/>
    <w:rsid w:val="00A04718"/>
    <w:rsid w:val="00A22223"/>
    <w:rsid w:val="00A23903"/>
    <w:rsid w:val="00A31A45"/>
    <w:rsid w:val="00A36270"/>
    <w:rsid w:val="00A4429C"/>
    <w:rsid w:val="00A46A1C"/>
    <w:rsid w:val="00A51B56"/>
    <w:rsid w:val="00A53A2D"/>
    <w:rsid w:val="00A55D2D"/>
    <w:rsid w:val="00A81B01"/>
    <w:rsid w:val="00AA4726"/>
    <w:rsid w:val="00AB3C72"/>
    <w:rsid w:val="00AB414A"/>
    <w:rsid w:val="00AB4240"/>
    <w:rsid w:val="00AC151B"/>
    <w:rsid w:val="00AC38B3"/>
    <w:rsid w:val="00AC7274"/>
    <w:rsid w:val="00AD1EDC"/>
    <w:rsid w:val="00AE3D47"/>
    <w:rsid w:val="00AF5CEE"/>
    <w:rsid w:val="00B01513"/>
    <w:rsid w:val="00B04B8A"/>
    <w:rsid w:val="00B353E1"/>
    <w:rsid w:val="00B35E49"/>
    <w:rsid w:val="00B36A3D"/>
    <w:rsid w:val="00B52932"/>
    <w:rsid w:val="00B53385"/>
    <w:rsid w:val="00B609F7"/>
    <w:rsid w:val="00B6486B"/>
    <w:rsid w:val="00B65B78"/>
    <w:rsid w:val="00B821B7"/>
    <w:rsid w:val="00BA4A45"/>
    <w:rsid w:val="00BA6754"/>
    <w:rsid w:val="00BC67AA"/>
    <w:rsid w:val="00BC6B53"/>
    <w:rsid w:val="00BD6EED"/>
    <w:rsid w:val="00C03394"/>
    <w:rsid w:val="00C05BBC"/>
    <w:rsid w:val="00C068A7"/>
    <w:rsid w:val="00C11E80"/>
    <w:rsid w:val="00C12532"/>
    <w:rsid w:val="00C13868"/>
    <w:rsid w:val="00C14707"/>
    <w:rsid w:val="00C2158A"/>
    <w:rsid w:val="00C317CA"/>
    <w:rsid w:val="00C31CB5"/>
    <w:rsid w:val="00C3550A"/>
    <w:rsid w:val="00C46AE4"/>
    <w:rsid w:val="00C47A26"/>
    <w:rsid w:val="00C6246B"/>
    <w:rsid w:val="00C7647A"/>
    <w:rsid w:val="00CC3888"/>
    <w:rsid w:val="00CC6780"/>
    <w:rsid w:val="00CD15D2"/>
    <w:rsid w:val="00CF265B"/>
    <w:rsid w:val="00CF51A5"/>
    <w:rsid w:val="00D00DFF"/>
    <w:rsid w:val="00D059F9"/>
    <w:rsid w:val="00D30866"/>
    <w:rsid w:val="00D43925"/>
    <w:rsid w:val="00D517DC"/>
    <w:rsid w:val="00D52C8E"/>
    <w:rsid w:val="00D61180"/>
    <w:rsid w:val="00D61A40"/>
    <w:rsid w:val="00D62554"/>
    <w:rsid w:val="00D86E41"/>
    <w:rsid w:val="00D9129A"/>
    <w:rsid w:val="00D94185"/>
    <w:rsid w:val="00D947B8"/>
    <w:rsid w:val="00D970A0"/>
    <w:rsid w:val="00DA6832"/>
    <w:rsid w:val="00DB61A6"/>
    <w:rsid w:val="00DC1CA0"/>
    <w:rsid w:val="00DC4A37"/>
    <w:rsid w:val="00DE3FB4"/>
    <w:rsid w:val="00DE5042"/>
    <w:rsid w:val="00DE66D7"/>
    <w:rsid w:val="00E12F33"/>
    <w:rsid w:val="00E300BE"/>
    <w:rsid w:val="00E35335"/>
    <w:rsid w:val="00E42A7B"/>
    <w:rsid w:val="00E42B39"/>
    <w:rsid w:val="00E50D14"/>
    <w:rsid w:val="00E56910"/>
    <w:rsid w:val="00E5704A"/>
    <w:rsid w:val="00E66853"/>
    <w:rsid w:val="00E70D1E"/>
    <w:rsid w:val="00E7402A"/>
    <w:rsid w:val="00E740DD"/>
    <w:rsid w:val="00EA42A0"/>
    <w:rsid w:val="00EC46CD"/>
    <w:rsid w:val="00EC512D"/>
    <w:rsid w:val="00EC55D4"/>
    <w:rsid w:val="00EC6BB7"/>
    <w:rsid w:val="00EC7ACC"/>
    <w:rsid w:val="00ED4F13"/>
    <w:rsid w:val="00EE1BD3"/>
    <w:rsid w:val="00EE3C57"/>
    <w:rsid w:val="00F20EFF"/>
    <w:rsid w:val="00F24289"/>
    <w:rsid w:val="00F26A69"/>
    <w:rsid w:val="00F329D9"/>
    <w:rsid w:val="00F34521"/>
    <w:rsid w:val="00F34A15"/>
    <w:rsid w:val="00F50D8C"/>
    <w:rsid w:val="00F63511"/>
    <w:rsid w:val="00F70D93"/>
    <w:rsid w:val="00F7374B"/>
    <w:rsid w:val="00F84283"/>
    <w:rsid w:val="00F975C3"/>
    <w:rsid w:val="00FA2120"/>
    <w:rsid w:val="00FA385B"/>
    <w:rsid w:val="00FC4656"/>
    <w:rsid w:val="00FC5EEB"/>
    <w:rsid w:val="00FD1901"/>
    <w:rsid w:val="00FD3714"/>
    <w:rsid w:val="00FE3682"/>
    <w:rsid w:val="00FE49D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78630"/>
  <w15:docId w15:val="{A3930460-425C-42D7-98BF-C39B90CC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EFF"/>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basedOn w:val="Fuentedeprrafopredeter"/>
    <w:rsid w:val="00F20EFF"/>
  </w:style>
  <w:style w:type="paragraph" w:styleId="Encabezado">
    <w:name w:val="header"/>
    <w:basedOn w:val="Normal"/>
    <w:link w:val="EncabezadoCar"/>
    <w:uiPriority w:val="99"/>
    <w:rsid w:val="00F20EFF"/>
    <w:pPr>
      <w:tabs>
        <w:tab w:val="center" w:pos="4252"/>
        <w:tab w:val="right" w:pos="8504"/>
      </w:tabs>
    </w:pPr>
    <w:rPr>
      <w:sz w:val="20"/>
      <w:szCs w:val="20"/>
      <w:lang w:val="es-ES_tradnl" w:eastAsia="es-ES"/>
    </w:rPr>
  </w:style>
  <w:style w:type="character" w:customStyle="1" w:styleId="EncabezadoCar">
    <w:name w:val="Encabezado Car"/>
    <w:basedOn w:val="Fuentedeprrafopredeter"/>
    <w:link w:val="Encabezado"/>
    <w:uiPriority w:val="99"/>
    <w:rsid w:val="00F20EFF"/>
    <w:rPr>
      <w:rFonts w:ascii="Times New Roman" w:eastAsia="Times New Roman" w:hAnsi="Times New Roman" w:cs="Times New Roman"/>
      <w:sz w:val="20"/>
      <w:szCs w:val="20"/>
      <w:lang w:val="es-ES_tradnl" w:eastAsia="es-ES"/>
    </w:rPr>
  </w:style>
  <w:style w:type="paragraph" w:styleId="Textocomentario">
    <w:name w:val="annotation text"/>
    <w:basedOn w:val="Normal"/>
    <w:link w:val="TextocomentarioCar"/>
    <w:uiPriority w:val="99"/>
    <w:unhideWhenUsed/>
    <w:qFormat/>
    <w:rsid w:val="00F20EFF"/>
    <w:rPr>
      <w:sz w:val="20"/>
      <w:szCs w:val="20"/>
      <w:lang w:val="es-ES" w:eastAsia="es-ES"/>
    </w:rPr>
  </w:style>
  <w:style w:type="character" w:customStyle="1" w:styleId="TextocomentarioCar">
    <w:name w:val="Texto comentario Car"/>
    <w:basedOn w:val="Fuentedeprrafopredeter"/>
    <w:link w:val="Textocomentario"/>
    <w:uiPriority w:val="99"/>
    <w:rsid w:val="00F20EFF"/>
    <w:rPr>
      <w:rFonts w:ascii="Times New Roman" w:eastAsia="Times New Roman" w:hAnsi="Times New Roman" w:cs="Times New Roman"/>
      <w:sz w:val="20"/>
      <w:szCs w:val="20"/>
      <w:lang w:val="es-ES" w:eastAsia="es-ES"/>
    </w:rPr>
  </w:style>
  <w:style w:type="character" w:styleId="Refdecomentario">
    <w:name w:val="annotation reference"/>
    <w:uiPriority w:val="99"/>
    <w:rsid w:val="00F20EFF"/>
    <w:rPr>
      <w:sz w:val="16"/>
      <w:szCs w:val="16"/>
    </w:rPr>
  </w:style>
  <w:style w:type="paragraph" w:styleId="Prrafodelista">
    <w:name w:val="List Paragraph"/>
    <w:aliases w:val="titulo 3,Párrafo de lista1,Bullets,Elabora,Normal 3,Bolita,Párrafo de lista21,BOLA,List Paragraph,Segundo nivel de viñetas,List Paragraph1,List Paragraph 1,Ha,HOJA,Párrafo de lista4,BOLADEF,Párrafo de lista3,Nivel 1 OS,Guión,List"/>
    <w:basedOn w:val="Normal"/>
    <w:link w:val="PrrafodelistaCar"/>
    <w:uiPriority w:val="34"/>
    <w:qFormat/>
    <w:rsid w:val="00F20EFF"/>
    <w:pPr>
      <w:spacing w:before="100" w:beforeAutospacing="1" w:after="100" w:afterAutospacing="1"/>
    </w:pPr>
    <w:rPr>
      <w:lang w:eastAsia="es-CO"/>
    </w:rPr>
  </w:style>
  <w:style w:type="paragraph" w:styleId="Textonotapie">
    <w:name w:val="footnote text"/>
    <w:aliases w:val="Ref. de nota al pie1,Texto de nota al pie,referencia nota al pie,Footnotes refss,Appel note de bas de page,Fago Fußnotenzeichen,Footnote number,BVI fnr,f,4_G,16 Point,Superscript 6 Point,Texto nota al pie,Ref. de nota al pie 2,F,FC,FA Fu"/>
    <w:basedOn w:val="Normal"/>
    <w:link w:val="TextonotapieCar"/>
    <w:uiPriority w:val="99"/>
    <w:unhideWhenUsed/>
    <w:qFormat/>
    <w:rsid w:val="00F20EFF"/>
    <w:rPr>
      <w:rFonts w:asciiTheme="minorHAnsi" w:eastAsiaTheme="minorHAnsi" w:hAnsiTheme="minorHAnsi" w:cstheme="minorBidi"/>
      <w:sz w:val="20"/>
      <w:szCs w:val="20"/>
      <w:lang w:eastAsia="en-US"/>
    </w:rPr>
  </w:style>
  <w:style w:type="character" w:customStyle="1" w:styleId="TextonotapieCar">
    <w:name w:val="Texto nota pie Car"/>
    <w:aliases w:val="Ref. de nota al pie1 Car,Texto de nota al pie Car,referencia nota al pie Car,Footnotes refss Car,Appel note de bas de page Car,Fago Fußnotenzeichen Car,Footnote number Car,BVI fnr Car,f Car,4_G Car,16 Point Car,Superscript 6 Point Car"/>
    <w:basedOn w:val="Fuentedeprrafopredeter"/>
    <w:link w:val="Textonotapie"/>
    <w:uiPriority w:val="99"/>
    <w:rsid w:val="00F20EFF"/>
    <w:rPr>
      <w:sz w:val="20"/>
      <w:szCs w:val="20"/>
    </w:rPr>
  </w:style>
  <w:style w:type="character" w:styleId="Refdenotaalpie">
    <w:name w:val="footnote reference"/>
    <w:aliases w:val="Ref,de nota al pie,Appel note de bas de p,Pie de Página,texto de nota al pie Car Car Car2,Appel note d,Appel note de,Appel note de bas de,fr,Footnote ReferenceW,Style 13,Texto de nota al pi,Ref. de nota al,Pie de P‡gina"/>
    <w:basedOn w:val="Fuentedeprrafopredeter"/>
    <w:link w:val="4GChar"/>
    <w:uiPriority w:val="99"/>
    <w:unhideWhenUsed/>
    <w:qFormat/>
    <w:rsid w:val="00F20EFF"/>
    <w:rPr>
      <w:vertAlign w:val="superscript"/>
    </w:rPr>
  </w:style>
  <w:style w:type="paragraph" w:customStyle="1" w:styleId="Default">
    <w:name w:val="Default"/>
    <w:rsid w:val="00F20EFF"/>
    <w:pPr>
      <w:autoSpaceDE w:val="0"/>
      <w:autoSpaceDN w:val="0"/>
      <w:adjustRightInd w:val="0"/>
      <w:spacing w:after="0" w:line="240" w:lineRule="auto"/>
    </w:pPr>
    <w:rPr>
      <w:rFonts w:ascii="Arial" w:eastAsia="Times New Roman" w:hAnsi="Arial" w:cs="Arial"/>
      <w:color w:val="000000"/>
      <w:sz w:val="24"/>
      <w:szCs w:val="24"/>
      <w:lang w:eastAsia="es-CO"/>
    </w:rPr>
  </w:style>
  <w:style w:type="table" w:styleId="Tablaconcuadrcula">
    <w:name w:val="Table Grid"/>
    <w:basedOn w:val="Tablanormal"/>
    <w:uiPriority w:val="39"/>
    <w:rsid w:val="00F20E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20EFF"/>
    <w:pPr>
      <w:spacing w:before="100" w:after="100"/>
    </w:pPr>
    <w:rPr>
      <w:color w:val="000080"/>
      <w:szCs w:val="20"/>
      <w:lang w:val="es-ES" w:eastAsia="es-ES"/>
    </w:rPr>
  </w:style>
  <w:style w:type="character" w:customStyle="1" w:styleId="PrrafodelistaCar">
    <w:name w:val="Párrafo de lista Car"/>
    <w:aliases w:val="titulo 3 Car,Párrafo de lista1 Car,Bullets Car,Elabora Car,Normal 3 Car,Bolita Car,Párrafo de lista21 Car,BOLA Car,List Paragraph Car,Segundo nivel de viñetas Car,List Paragraph1 Car,List Paragraph 1 Car,Ha Car,HOJA Car,BOLADEF Car"/>
    <w:link w:val="Prrafodelista"/>
    <w:uiPriority w:val="34"/>
    <w:locked/>
    <w:rsid w:val="00F20EFF"/>
    <w:rPr>
      <w:rFonts w:ascii="Times New Roman" w:eastAsia="Times New Roman" w:hAnsi="Times New Roman" w:cs="Times New Roman"/>
      <w:sz w:val="24"/>
      <w:szCs w:val="24"/>
      <w:lang w:eastAsia="es-CO"/>
    </w:rPr>
  </w:style>
  <w:style w:type="character" w:styleId="Hipervnculo">
    <w:name w:val="Hyperlink"/>
    <w:basedOn w:val="Fuentedeprrafopredeter"/>
    <w:uiPriority w:val="99"/>
    <w:unhideWhenUsed/>
    <w:rsid w:val="00F20EFF"/>
    <w:rPr>
      <w:color w:val="0563C1" w:themeColor="hyperlink"/>
      <w:u w:val="single"/>
    </w:rPr>
  </w:style>
  <w:style w:type="paragraph" w:styleId="Sinespaciado">
    <w:name w:val="No Spacing"/>
    <w:link w:val="SinespaciadoCar"/>
    <w:uiPriority w:val="1"/>
    <w:qFormat/>
    <w:rsid w:val="00F20EFF"/>
    <w:pPr>
      <w:spacing w:after="0" w:line="240" w:lineRule="auto"/>
    </w:pPr>
    <w:rPr>
      <w:rFonts w:ascii="Calibri" w:eastAsia="Calibri" w:hAnsi="Calibri" w:cs="Times New Roman"/>
    </w:rPr>
  </w:style>
  <w:style w:type="character" w:customStyle="1" w:styleId="SinespaciadoCar">
    <w:name w:val="Sin espaciado Car"/>
    <w:link w:val="Sinespaciado"/>
    <w:uiPriority w:val="1"/>
    <w:rsid w:val="00F20EFF"/>
    <w:rPr>
      <w:rFonts w:ascii="Calibri" w:eastAsia="Calibri" w:hAnsi="Calibri" w:cs="Times New Roman"/>
    </w:rPr>
  </w:style>
  <w:style w:type="character" w:customStyle="1" w:styleId="eop">
    <w:name w:val="eop"/>
    <w:basedOn w:val="Fuentedeprrafopredeter"/>
    <w:rsid w:val="00F20EFF"/>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rsid w:val="00F20EFF"/>
    <w:pPr>
      <w:jc w:val="both"/>
    </w:pPr>
    <w:rPr>
      <w:rFonts w:asciiTheme="minorHAnsi" w:eastAsiaTheme="minorHAnsi" w:hAnsiTheme="minorHAnsi" w:cstheme="minorBidi"/>
      <w:sz w:val="22"/>
      <w:szCs w:val="22"/>
      <w:vertAlign w:val="superscript"/>
      <w:lang w:eastAsia="en-US"/>
    </w:rPr>
  </w:style>
  <w:style w:type="paragraph" w:styleId="Piedepgina">
    <w:name w:val="footer"/>
    <w:basedOn w:val="Normal"/>
    <w:link w:val="PiedepginaCar"/>
    <w:uiPriority w:val="99"/>
    <w:unhideWhenUsed/>
    <w:rsid w:val="00F20EFF"/>
    <w:pPr>
      <w:tabs>
        <w:tab w:val="center" w:pos="4419"/>
        <w:tab w:val="right" w:pos="8838"/>
      </w:tabs>
    </w:pPr>
  </w:style>
  <w:style w:type="character" w:customStyle="1" w:styleId="PiedepginaCar">
    <w:name w:val="Pie de página Car"/>
    <w:basedOn w:val="Fuentedeprrafopredeter"/>
    <w:link w:val="Piedepgina"/>
    <w:uiPriority w:val="99"/>
    <w:rsid w:val="00F20EFF"/>
    <w:rPr>
      <w:rFonts w:ascii="Times New Roman" w:eastAsia="Times New Roman" w:hAnsi="Times New Roman" w:cs="Times New Roman"/>
      <w:sz w:val="24"/>
      <w:szCs w:val="24"/>
      <w:lang w:eastAsia="es-ES_tradnl"/>
    </w:rPr>
  </w:style>
  <w:style w:type="paragraph" w:styleId="Revisin">
    <w:name w:val="Revision"/>
    <w:hidden/>
    <w:uiPriority w:val="99"/>
    <w:semiHidden/>
    <w:rsid w:val="00566A50"/>
    <w:pPr>
      <w:spacing w:after="0" w:line="240" w:lineRule="auto"/>
    </w:pPr>
    <w:rPr>
      <w:rFonts w:ascii="Times New Roman" w:eastAsia="Times New Roman" w:hAnsi="Times New Roman" w:cs="Times New Roman"/>
      <w:sz w:val="24"/>
      <w:szCs w:val="24"/>
      <w:lang w:eastAsia="es-ES_tradnl"/>
    </w:rPr>
  </w:style>
  <w:style w:type="paragraph" w:styleId="Asuntodelcomentario">
    <w:name w:val="annotation subject"/>
    <w:basedOn w:val="Textocomentario"/>
    <w:next w:val="Textocomentario"/>
    <w:link w:val="AsuntodelcomentarioCar"/>
    <w:uiPriority w:val="99"/>
    <w:semiHidden/>
    <w:unhideWhenUsed/>
    <w:rsid w:val="003C2F53"/>
    <w:rPr>
      <w:b/>
      <w:bCs/>
      <w:lang w:val="es-CO" w:eastAsia="es-ES_tradnl"/>
    </w:rPr>
  </w:style>
  <w:style w:type="character" w:customStyle="1" w:styleId="AsuntodelcomentarioCar">
    <w:name w:val="Asunto del comentario Car"/>
    <w:basedOn w:val="TextocomentarioCar"/>
    <w:link w:val="Asuntodelcomentario"/>
    <w:uiPriority w:val="99"/>
    <w:semiHidden/>
    <w:rsid w:val="003C2F53"/>
    <w:rPr>
      <w:rFonts w:ascii="Times New Roman" w:eastAsia="Times New Roman" w:hAnsi="Times New Roman" w:cs="Times New Roman"/>
      <w:b/>
      <w:bCs/>
      <w:sz w:val="20"/>
      <w:szCs w:val="20"/>
      <w:lang w:val="es-ES" w:eastAsia="es-ES_tradnl"/>
    </w:rPr>
  </w:style>
  <w:style w:type="paragraph" w:customStyle="1" w:styleId="nueve">
    <w:name w:val="nueve"/>
    <w:basedOn w:val="Normal"/>
    <w:rsid w:val="001F1543"/>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22413">
      <w:bodyDiv w:val="1"/>
      <w:marLeft w:val="0"/>
      <w:marRight w:val="0"/>
      <w:marTop w:val="0"/>
      <w:marBottom w:val="0"/>
      <w:divBdr>
        <w:top w:val="none" w:sz="0" w:space="0" w:color="auto"/>
        <w:left w:val="none" w:sz="0" w:space="0" w:color="auto"/>
        <w:bottom w:val="none" w:sz="0" w:space="0" w:color="auto"/>
        <w:right w:val="none" w:sz="0" w:space="0" w:color="auto"/>
      </w:divBdr>
    </w:div>
    <w:div w:id="1642728167">
      <w:bodyDiv w:val="1"/>
      <w:marLeft w:val="0"/>
      <w:marRight w:val="0"/>
      <w:marTop w:val="0"/>
      <w:marBottom w:val="0"/>
      <w:divBdr>
        <w:top w:val="none" w:sz="0" w:space="0" w:color="auto"/>
        <w:left w:val="none" w:sz="0" w:space="0" w:color="auto"/>
        <w:bottom w:val="none" w:sz="0" w:space="0" w:color="auto"/>
        <w:right w:val="none" w:sz="0" w:space="0" w:color="auto"/>
      </w:divBdr>
    </w:div>
    <w:div w:id="167021251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upertransporte.gov.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18185-4FF5-4D95-9FA8-31DF416E4B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1111</TotalTime>
  <Pages>6</Pages>
  <Words>2782</Words>
  <Characters>15303</Characters>
  <Application>Microsoft Office Word</Application>
  <DocSecurity>0</DocSecurity>
  <Lines>127</Lines>
  <Paragraphs>36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Diaz Trujillo</dc:creator>
  <cp:keywords/>
  <dc:description/>
  <cp:lastModifiedBy>Maria Fernanda Serna Quiroga</cp:lastModifiedBy>
  <cp:revision>7</cp:revision>
  <dcterms:created xsi:type="dcterms:W3CDTF">2022-06-17T04:24:00Z</dcterms:created>
  <dcterms:modified xsi:type="dcterms:W3CDTF">2022-08-08T15:59:00Z</dcterms:modified>
</cp:coreProperties>
</file>