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C474" w14:textId="2D429647" w:rsidR="00437409" w:rsidRPr="00073929" w:rsidRDefault="00437409" w:rsidP="00073929">
      <w:pPr>
        <w:pStyle w:val="Sinespaciado"/>
        <w:jc w:val="center"/>
        <w:rPr>
          <w:rFonts w:ascii="Arial Narrow" w:hAnsi="Arial Narrow"/>
          <w:spacing w:val="-2"/>
          <w:sz w:val="24"/>
          <w:szCs w:val="22"/>
          <w:lang w:val="es-CO"/>
        </w:rPr>
      </w:pPr>
      <w:r w:rsidRPr="00073929">
        <w:rPr>
          <w:rFonts w:ascii="Arial Narrow" w:hAnsi="Arial Narrow"/>
          <w:sz w:val="24"/>
          <w:szCs w:val="22"/>
          <w:lang w:val="es-ES"/>
        </w:rPr>
        <w:t xml:space="preserve">Por la cual se </w:t>
      </w:r>
      <w:r w:rsidR="008A14C9" w:rsidRPr="00073929">
        <w:rPr>
          <w:rFonts w:ascii="Arial Narrow" w:hAnsi="Arial Narrow"/>
          <w:sz w:val="24"/>
          <w:szCs w:val="22"/>
          <w:lang w:val="es-ES"/>
        </w:rPr>
        <w:t xml:space="preserve">establecen </w:t>
      </w:r>
      <w:r w:rsidRPr="00073929">
        <w:rPr>
          <w:rFonts w:ascii="Arial Narrow" w:hAnsi="Arial Narrow"/>
          <w:sz w:val="24"/>
          <w:szCs w:val="22"/>
          <w:lang w:val="es-ES"/>
        </w:rPr>
        <w:t>las tarifas</w:t>
      </w:r>
      <w:r w:rsidR="00F53A2D" w:rsidRPr="00073929">
        <w:rPr>
          <w:rFonts w:ascii="Arial Narrow" w:hAnsi="Arial Narrow"/>
          <w:sz w:val="24"/>
          <w:szCs w:val="22"/>
          <w:lang w:val="es-ES"/>
        </w:rPr>
        <w:t xml:space="preserve"> diferenciales</w:t>
      </w:r>
      <w:r w:rsidRPr="00073929">
        <w:rPr>
          <w:rFonts w:ascii="Arial Narrow" w:hAnsi="Arial Narrow"/>
          <w:sz w:val="24"/>
          <w:szCs w:val="22"/>
          <w:lang w:val="es-ES"/>
        </w:rPr>
        <w:t xml:space="preserve"> </w:t>
      </w:r>
      <w:r w:rsidR="004939B2">
        <w:rPr>
          <w:rFonts w:ascii="Arial Narrow" w:hAnsi="Arial Narrow"/>
          <w:sz w:val="24"/>
          <w:szCs w:val="22"/>
          <w:lang w:val="es-ES"/>
        </w:rPr>
        <w:t xml:space="preserve">que </w:t>
      </w:r>
      <w:r w:rsidRPr="00073929">
        <w:rPr>
          <w:rFonts w:ascii="Arial Narrow" w:hAnsi="Arial Narrow"/>
          <w:sz w:val="24"/>
          <w:szCs w:val="22"/>
          <w:lang w:val="es-ES"/>
        </w:rPr>
        <w:t>por concepto de Contribución Especial de Vigilancia deben pagar a la Superintendencia de Transporte la totalidad de los sujetos sometidos a su vigilancia, inspección y control,</w:t>
      </w:r>
      <w:r w:rsidR="002B3EE9" w:rsidRPr="00073929">
        <w:rPr>
          <w:rFonts w:ascii="Arial Narrow" w:hAnsi="Arial Narrow"/>
          <w:sz w:val="24"/>
          <w:szCs w:val="22"/>
          <w:lang w:val="es-ES"/>
        </w:rPr>
        <w:t xml:space="preserve"> para la vigencia fiscal 202</w:t>
      </w:r>
      <w:r w:rsidR="00856C68">
        <w:rPr>
          <w:rFonts w:ascii="Arial Narrow" w:hAnsi="Arial Narrow"/>
          <w:sz w:val="24"/>
          <w:szCs w:val="22"/>
          <w:lang w:val="es-ES"/>
        </w:rPr>
        <w:t>1</w:t>
      </w:r>
      <w:r w:rsidRPr="00073929">
        <w:rPr>
          <w:rFonts w:ascii="Arial Narrow" w:hAnsi="Arial Narrow"/>
          <w:sz w:val="24"/>
          <w:szCs w:val="22"/>
          <w:lang w:val="es-CO"/>
        </w:rPr>
        <w:t>.</w:t>
      </w:r>
      <w:r w:rsidR="00BB043C">
        <w:rPr>
          <w:rFonts w:ascii="Arial Narrow" w:hAnsi="Arial Narrow"/>
          <w:sz w:val="24"/>
          <w:szCs w:val="22"/>
          <w:lang w:val="es-CO"/>
        </w:rPr>
        <w:t xml:space="preserve"> </w:t>
      </w:r>
    </w:p>
    <w:p w14:paraId="761D5F45" w14:textId="77777777" w:rsidR="00205B9B" w:rsidRPr="00C94895" w:rsidRDefault="00205B9B" w:rsidP="00437409">
      <w:pPr>
        <w:ind w:right="50"/>
        <w:jc w:val="both"/>
        <w:rPr>
          <w:rFonts w:ascii="Arial Narrow" w:hAnsi="Arial Narrow" w:cs="Arial"/>
          <w:sz w:val="24"/>
          <w:szCs w:val="24"/>
          <w:lang w:val="es-CO"/>
        </w:rPr>
      </w:pPr>
    </w:p>
    <w:p w14:paraId="5FDCBEB2" w14:textId="77777777" w:rsidR="00437409" w:rsidRPr="00C94895" w:rsidRDefault="0069442E" w:rsidP="00437409">
      <w:pPr>
        <w:ind w:right="50"/>
        <w:jc w:val="center"/>
        <w:rPr>
          <w:rFonts w:ascii="Arial Narrow" w:hAnsi="Arial Narrow" w:cs="Arial"/>
          <w:b/>
          <w:sz w:val="24"/>
          <w:szCs w:val="24"/>
          <w:lang w:val="es-CO"/>
        </w:rPr>
      </w:pPr>
      <w:r>
        <w:rPr>
          <w:rFonts w:ascii="Arial Narrow" w:hAnsi="Arial Narrow" w:cs="Arial"/>
          <w:b/>
          <w:sz w:val="24"/>
          <w:szCs w:val="24"/>
          <w:lang w:val="es-CO"/>
        </w:rPr>
        <w:t>EL</w:t>
      </w:r>
      <w:r w:rsidR="00437409" w:rsidRPr="00C94895">
        <w:rPr>
          <w:rFonts w:ascii="Arial Narrow" w:hAnsi="Arial Narrow" w:cs="Arial"/>
          <w:b/>
          <w:sz w:val="24"/>
          <w:szCs w:val="24"/>
          <w:lang w:val="es-CO"/>
        </w:rPr>
        <w:t xml:space="preserve"> SUPERINTENDENTE DE TRANSPORTE </w:t>
      </w:r>
    </w:p>
    <w:p w14:paraId="328C8A68" w14:textId="77777777" w:rsidR="00437409" w:rsidRPr="00C94895" w:rsidRDefault="00437409" w:rsidP="00437409">
      <w:pPr>
        <w:ind w:right="50"/>
        <w:jc w:val="both"/>
        <w:rPr>
          <w:rFonts w:ascii="Arial Narrow" w:hAnsi="Arial Narrow" w:cs="Arial"/>
          <w:sz w:val="24"/>
          <w:szCs w:val="24"/>
          <w:lang w:val="es-CO"/>
        </w:rPr>
      </w:pPr>
    </w:p>
    <w:p w14:paraId="54A68628" w14:textId="1776D50A" w:rsidR="00205B9B" w:rsidRPr="00C94895" w:rsidRDefault="00437409" w:rsidP="00943650">
      <w:pPr>
        <w:ind w:right="50"/>
        <w:jc w:val="center"/>
        <w:rPr>
          <w:rFonts w:ascii="Arial Narrow" w:hAnsi="Arial Narrow" w:cs="Arial"/>
          <w:sz w:val="24"/>
          <w:szCs w:val="24"/>
          <w:lang w:val="es-CO"/>
        </w:rPr>
      </w:pPr>
      <w:r w:rsidRPr="00C94895">
        <w:rPr>
          <w:rFonts w:ascii="Arial Narrow" w:hAnsi="Arial Narrow" w:cs="Arial"/>
          <w:sz w:val="24"/>
          <w:szCs w:val="24"/>
          <w:lang w:val="es-CO"/>
        </w:rPr>
        <w:t>En ejercicio de las facultades legales y en especial las que le confiere el artículo 108 de la Ley 1955 de 2019,</w:t>
      </w:r>
      <w:r w:rsidR="004939B2">
        <w:rPr>
          <w:rFonts w:ascii="Arial Narrow" w:hAnsi="Arial Narrow" w:cs="Arial"/>
          <w:sz w:val="24"/>
          <w:szCs w:val="24"/>
          <w:lang w:val="es-CO"/>
        </w:rPr>
        <w:t xml:space="preserve"> modificatorio d</w:t>
      </w:r>
      <w:r w:rsidRPr="00C94895">
        <w:rPr>
          <w:rFonts w:ascii="Arial Narrow" w:hAnsi="Arial Narrow" w:cs="Arial"/>
          <w:sz w:val="24"/>
          <w:szCs w:val="24"/>
          <w:lang w:val="es-CO"/>
        </w:rPr>
        <w:t>el artículo 36 de la Ley 1753 de 2015, el artículo 5 del Decreto 2409 de 2018 y;</w:t>
      </w:r>
    </w:p>
    <w:p w14:paraId="25AFC631" w14:textId="77777777" w:rsidR="00770926" w:rsidRDefault="00770926" w:rsidP="00437409">
      <w:pPr>
        <w:pStyle w:val="Prrafodelista"/>
        <w:spacing w:before="240"/>
        <w:ind w:left="426" w:right="50"/>
        <w:jc w:val="center"/>
        <w:rPr>
          <w:rFonts w:ascii="Arial Narrow" w:hAnsi="Arial Narrow" w:cs="Arial"/>
          <w:b/>
          <w:szCs w:val="24"/>
        </w:rPr>
      </w:pPr>
    </w:p>
    <w:p w14:paraId="13758639" w14:textId="4B876EBA" w:rsidR="00437409" w:rsidRPr="00C94895" w:rsidRDefault="00437409" w:rsidP="00437409">
      <w:pPr>
        <w:pStyle w:val="Prrafodelista"/>
        <w:spacing w:before="240"/>
        <w:ind w:left="426" w:right="50"/>
        <w:jc w:val="center"/>
        <w:rPr>
          <w:rFonts w:ascii="Arial Narrow" w:hAnsi="Arial Narrow" w:cs="Arial"/>
          <w:b/>
          <w:szCs w:val="24"/>
        </w:rPr>
      </w:pPr>
      <w:r w:rsidRPr="00C94895">
        <w:rPr>
          <w:rFonts w:ascii="Arial Narrow" w:hAnsi="Arial Narrow" w:cs="Arial"/>
          <w:b/>
          <w:szCs w:val="24"/>
        </w:rPr>
        <w:t>CONSIDERANDO</w:t>
      </w:r>
    </w:p>
    <w:p w14:paraId="1EAAFC72" w14:textId="77777777" w:rsidR="00437409" w:rsidRPr="00C94895" w:rsidRDefault="00437409" w:rsidP="00437409">
      <w:pPr>
        <w:ind w:left="426" w:right="50" w:hanging="426"/>
        <w:rPr>
          <w:rFonts w:ascii="Arial Narrow" w:hAnsi="Arial Narrow" w:cs="Arial"/>
          <w:b/>
          <w:sz w:val="24"/>
          <w:szCs w:val="24"/>
        </w:rPr>
      </w:pPr>
    </w:p>
    <w:p w14:paraId="20A35CAF" w14:textId="14011377" w:rsidR="00437409" w:rsidRDefault="00437409" w:rsidP="00437409">
      <w:pPr>
        <w:ind w:right="50"/>
        <w:jc w:val="both"/>
        <w:rPr>
          <w:rFonts w:ascii="Arial Narrow" w:hAnsi="Arial Narrow" w:cs="Calibri"/>
          <w:sz w:val="24"/>
          <w:szCs w:val="24"/>
          <w:shd w:val="clear" w:color="auto" w:fill="FFFFFF"/>
        </w:rPr>
      </w:pPr>
      <w:r w:rsidRPr="00C94895">
        <w:rPr>
          <w:rFonts w:ascii="Arial Narrow" w:hAnsi="Arial Narrow" w:cs="Calibri"/>
          <w:sz w:val="24"/>
          <w:szCs w:val="24"/>
          <w:shd w:val="clear" w:color="auto" w:fill="FFFFFF"/>
        </w:rPr>
        <w:t xml:space="preserve">Que el artículo </w:t>
      </w:r>
      <w:r w:rsidR="00856C68">
        <w:rPr>
          <w:rFonts w:ascii="Arial Narrow" w:hAnsi="Arial Narrow" w:cs="Calibri"/>
          <w:sz w:val="24"/>
          <w:szCs w:val="24"/>
          <w:shd w:val="clear" w:color="auto" w:fill="FFFFFF"/>
        </w:rPr>
        <w:t xml:space="preserve">108 </w:t>
      </w:r>
      <w:r w:rsidRPr="00C94895">
        <w:rPr>
          <w:rFonts w:ascii="Arial Narrow" w:hAnsi="Arial Narrow" w:cs="Calibri"/>
          <w:sz w:val="24"/>
          <w:szCs w:val="24"/>
          <w:shd w:val="clear" w:color="auto" w:fill="FFFFFF"/>
        </w:rPr>
        <w:t xml:space="preserve">de la Ley </w:t>
      </w:r>
      <w:r w:rsidR="00E33FCD">
        <w:rPr>
          <w:rFonts w:ascii="Arial Narrow" w:hAnsi="Arial Narrow" w:cs="Calibri"/>
          <w:sz w:val="24"/>
          <w:szCs w:val="24"/>
          <w:shd w:val="clear" w:color="auto" w:fill="FFFFFF"/>
        </w:rPr>
        <w:t>1955</w:t>
      </w:r>
      <w:r w:rsidRPr="00C94895">
        <w:rPr>
          <w:rFonts w:ascii="Arial Narrow" w:hAnsi="Arial Narrow" w:cs="Calibri"/>
          <w:sz w:val="24"/>
          <w:szCs w:val="24"/>
          <w:shd w:val="clear" w:color="auto" w:fill="FFFFFF"/>
        </w:rPr>
        <w:t xml:space="preserve"> de 201</w:t>
      </w:r>
      <w:r w:rsidR="00E33FCD">
        <w:rPr>
          <w:rFonts w:ascii="Arial Narrow" w:hAnsi="Arial Narrow" w:cs="Calibri"/>
          <w:sz w:val="24"/>
          <w:szCs w:val="24"/>
          <w:shd w:val="clear" w:color="auto" w:fill="FFFFFF"/>
        </w:rPr>
        <w:t>9</w:t>
      </w:r>
      <w:r w:rsidRPr="00C94895">
        <w:rPr>
          <w:rFonts w:ascii="Arial Narrow" w:hAnsi="Arial Narrow" w:cs="Calibri"/>
          <w:sz w:val="24"/>
          <w:szCs w:val="24"/>
          <w:shd w:val="clear" w:color="auto" w:fill="FFFFFF"/>
        </w:rPr>
        <w:t>, por la cual se expide el Plan Nacional de Desarrollo 201</w:t>
      </w:r>
      <w:r w:rsidR="00D002B0">
        <w:rPr>
          <w:rFonts w:ascii="Arial Narrow" w:hAnsi="Arial Narrow" w:cs="Calibri"/>
          <w:sz w:val="24"/>
          <w:szCs w:val="24"/>
          <w:shd w:val="clear" w:color="auto" w:fill="FFFFFF"/>
        </w:rPr>
        <w:t>8</w:t>
      </w:r>
      <w:r w:rsidRPr="00C94895">
        <w:rPr>
          <w:rFonts w:ascii="Arial Narrow" w:hAnsi="Arial Narrow" w:cs="Calibri"/>
          <w:sz w:val="24"/>
          <w:szCs w:val="24"/>
          <w:shd w:val="clear" w:color="auto" w:fill="FFFFFF"/>
        </w:rPr>
        <w:t>-20</w:t>
      </w:r>
      <w:r w:rsidR="00D002B0">
        <w:rPr>
          <w:rFonts w:ascii="Arial Narrow" w:hAnsi="Arial Narrow" w:cs="Calibri"/>
          <w:sz w:val="24"/>
          <w:szCs w:val="24"/>
          <w:shd w:val="clear" w:color="auto" w:fill="FFFFFF"/>
        </w:rPr>
        <w:t>2</w:t>
      </w:r>
      <w:r w:rsidR="00BA0EF5">
        <w:rPr>
          <w:rFonts w:ascii="Arial Narrow" w:hAnsi="Arial Narrow" w:cs="Calibri"/>
          <w:sz w:val="24"/>
          <w:szCs w:val="24"/>
          <w:shd w:val="clear" w:color="auto" w:fill="FFFFFF"/>
        </w:rPr>
        <w:t>2</w:t>
      </w:r>
      <w:r w:rsidRPr="00C94895">
        <w:rPr>
          <w:rFonts w:ascii="Arial Narrow" w:hAnsi="Arial Narrow" w:cs="Calibri"/>
          <w:sz w:val="24"/>
          <w:szCs w:val="24"/>
          <w:shd w:val="clear" w:color="auto" w:fill="FFFFFF"/>
        </w:rPr>
        <w:t xml:space="preserve">, </w:t>
      </w:r>
      <w:r w:rsidR="00E33FCD">
        <w:rPr>
          <w:rFonts w:ascii="Arial Narrow" w:hAnsi="Arial Narrow" w:cs="Calibri"/>
          <w:sz w:val="24"/>
          <w:szCs w:val="24"/>
          <w:shd w:val="clear" w:color="auto" w:fill="FFFFFF"/>
        </w:rPr>
        <w:t xml:space="preserve">modificó el </w:t>
      </w:r>
      <w:r w:rsidR="00E33FCD" w:rsidRPr="00E33FCD">
        <w:rPr>
          <w:rFonts w:ascii="Arial Narrow" w:hAnsi="Arial Narrow" w:cs="Calibri"/>
          <w:sz w:val="24"/>
          <w:szCs w:val="24"/>
          <w:shd w:val="clear" w:color="auto" w:fill="FFFFFF"/>
        </w:rPr>
        <w:t>artículo 36 de la Ley 1753 de 2015</w:t>
      </w:r>
      <w:r w:rsidR="00E33FCD">
        <w:rPr>
          <w:rFonts w:ascii="Arial Narrow" w:hAnsi="Arial Narrow" w:cs="Calibri"/>
          <w:sz w:val="24"/>
          <w:szCs w:val="24"/>
          <w:shd w:val="clear" w:color="auto" w:fill="FFFFFF"/>
        </w:rPr>
        <w:t xml:space="preserve"> y, determinó que, l</w:t>
      </w:r>
      <w:r w:rsidR="00E33FCD" w:rsidRPr="00E33FCD">
        <w:rPr>
          <w:rFonts w:ascii="Arial Narrow" w:hAnsi="Arial Narrow" w:cs="Calibri"/>
          <w:sz w:val="24"/>
          <w:szCs w:val="24"/>
          <w:shd w:val="clear" w:color="auto" w:fill="FFFFFF"/>
        </w:rPr>
        <w:t>a Superintendencia de Transporte como establecimiento público con personería jurídica, cobrará una contribución especial de vigilancia, la cual, junto con las multas impuestas en ejercicio de sus funciones, tendrán como destino el presupuesto de la Superintendencia. La contribución será cancelada anualmente por todas las personas naturales y/o jurídicas que estén sometidas a su vigilancia, inspección y/o control de acuerdo con la ley o el reglamento.</w:t>
      </w:r>
    </w:p>
    <w:p w14:paraId="3627730D" w14:textId="77777777" w:rsidR="00437409" w:rsidRPr="00C94895" w:rsidRDefault="00437409" w:rsidP="00437409">
      <w:pPr>
        <w:ind w:right="50"/>
        <w:jc w:val="both"/>
        <w:rPr>
          <w:rFonts w:ascii="Arial Narrow" w:hAnsi="Arial Narrow" w:cs="Calibri"/>
          <w:sz w:val="24"/>
          <w:szCs w:val="24"/>
          <w:shd w:val="clear" w:color="auto" w:fill="FFFFFF"/>
        </w:rPr>
      </w:pPr>
    </w:p>
    <w:p w14:paraId="22758C85" w14:textId="0A79A01C" w:rsidR="00437409" w:rsidRPr="00C94895" w:rsidRDefault="00437409" w:rsidP="00437409">
      <w:pPr>
        <w:ind w:right="50"/>
        <w:jc w:val="both"/>
        <w:rPr>
          <w:rFonts w:ascii="Arial Narrow" w:hAnsi="Arial Narrow" w:cs="Calibri"/>
          <w:sz w:val="24"/>
          <w:szCs w:val="24"/>
          <w:shd w:val="clear" w:color="auto" w:fill="FFFFFF"/>
        </w:rPr>
      </w:pPr>
      <w:r w:rsidRPr="00C94895">
        <w:rPr>
          <w:rFonts w:ascii="Arial Narrow" w:hAnsi="Arial Narrow" w:cs="Calibri"/>
          <w:sz w:val="24"/>
          <w:szCs w:val="24"/>
          <w:shd w:val="clear" w:color="auto" w:fill="FFFFFF"/>
        </w:rPr>
        <w:t xml:space="preserve">Que de acuerdo con lo establecido en la Ley, los siguientes son los criterios </w:t>
      </w:r>
      <w:r w:rsidR="009E3B24">
        <w:rPr>
          <w:rFonts w:ascii="Arial Narrow" w:hAnsi="Arial Narrow" w:cs="Calibri"/>
          <w:sz w:val="24"/>
          <w:szCs w:val="24"/>
          <w:shd w:val="clear" w:color="auto" w:fill="FFFFFF"/>
        </w:rPr>
        <w:t>para</w:t>
      </w:r>
      <w:r w:rsidRPr="00C94895">
        <w:rPr>
          <w:rFonts w:ascii="Arial Narrow" w:hAnsi="Arial Narrow" w:cs="Calibri"/>
          <w:sz w:val="24"/>
          <w:szCs w:val="24"/>
          <w:shd w:val="clear" w:color="auto" w:fill="FFFFFF"/>
        </w:rPr>
        <w:t xml:space="preserve"> tener en cuenta en la determinación de la Contribución Especial de Vigilancia:</w:t>
      </w:r>
    </w:p>
    <w:p w14:paraId="129C9925" w14:textId="77777777" w:rsidR="00437409" w:rsidRPr="00C94895" w:rsidRDefault="00437409" w:rsidP="00437409">
      <w:pPr>
        <w:ind w:right="50"/>
        <w:jc w:val="both"/>
        <w:rPr>
          <w:rFonts w:ascii="Arial Narrow" w:hAnsi="Arial Narrow" w:cs="Calibri"/>
          <w:b/>
          <w:sz w:val="24"/>
          <w:szCs w:val="24"/>
          <w:shd w:val="clear" w:color="auto" w:fill="FFFFFF"/>
        </w:rPr>
      </w:pPr>
    </w:p>
    <w:p w14:paraId="1CABD737" w14:textId="77777777" w:rsidR="00437409" w:rsidRPr="00C94895" w:rsidRDefault="00437409" w:rsidP="00437409">
      <w:pPr>
        <w:ind w:right="50" w:firstLine="708"/>
        <w:jc w:val="both"/>
        <w:rPr>
          <w:rFonts w:ascii="Arial Narrow" w:hAnsi="Arial Narrow" w:cs="Calibri"/>
          <w:i/>
          <w:sz w:val="24"/>
          <w:szCs w:val="24"/>
          <w:shd w:val="clear" w:color="auto" w:fill="FFFFFF"/>
        </w:rPr>
      </w:pPr>
      <w:r w:rsidRPr="00C94895">
        <w:rPr>
          <w:rFonts w:ascii="Arial Narrow" w:hAnsi="Arial Narrow" w:cs="Calibri"/>
          <w:i/>
          <w:sz w:val="24"/>
          <w:szCs w:val="24"/>
          <w:shd w:val="clear" w:color="auto" w:fill="FFFFFF"/>
        </w:rPr>
        <w:t xml:space="preserve">“ (…) </w:t>
      </w:r>
    </w:p>
    <w:p w14:paraId="076C2A5B" w14:textId="77777777" w:rsidR="00437409" w:rsidRPr="00C94895" w:rsidRDefault="00437409" w:rsidP="00437409">
      <w:pPr>
        <w:ind w:right="50"/>
        <w:jc w:val="both"/>
        <w:rPr>
          <w:rFonts w:ascii="Arial Narrow" w:hAnsi="Arial Narrow" w:cs="Calibri"/>
          <w:i/>
          <w:sz w:val="24"/>
          <w:szCs w:val="24"/>
          <w:shd w:val="clear" w:color="auto" w:fill="FFFFFF"/>
        </w:rPr>
      </w:pPr>
    </w:p>
    <w:p w14:paraId="0FB4EF6F" w14:textId="77777777" w:rsidR="00E33FCD" w:rsidRPr="00E33FCD" w:rsidRDefault="00E33FCD" w:rsidP="00E33FCD">
      <w:pPr>
        <w:ind w:left="709" w:right="50" w:hanging="1"/>
        <w:jc w:val="both"/>
        <w:rPr>
          <w:rFonts w:ascii="Arial Narrow" w:hAnsi="Arial Narrow" w:cs="Calibri"/>
          <w:i/>
          <w:sz w:val="24"/>
          <w:szCs w:val="24"/>
          <w:shd w:val="clear" w:color="auto" w:fill="FFFFFF"/>
        </w:rPr>
      </w:pPr>
      <w:r w:rsidRPr="00E33FCD">
        <w:rPr>
          <w:rFonts w:ascii="Arial Narrow" w:hAnsi="Arial Narrow" w:cs="Calibri"/>
          <w:i/>
          <w:sz w:val="24"/>
          <w:szCs w:val="24"/>
          <w:shd w:val="clear" w:color="auto" w:fill="FFFFFF"/>
        </w:rPr>
        <w:t>La contribución especial de vigilancia se fijará por parte de la Superintendencia de Transporte conforme a los siguientes criterios:</w:t>
      </w:r>
    </w:p>
    <w:p w14:paraId="2B52340A" w14:textId="77777777" w:rsidR="00E33FCD" w:rsidRPr="00E33FCD" w:rsidRDefault="00E33FCD" w:rsidP="00E33FCD">
      <w:pPr>
        <w:ind w:left="709" w:right="50" w:hanging="1"/>
        <w:jc w:val="both"/>
        <w:rPr>
          <w:rFonts w:ascii="Arial Narrow" w:hAnsi="Arial Narrow" w:cs="Calibri"/>
          <w:i/>
          <w:sz w:val="24"/>
          <w:szCs w:val="24"/>
          <w:shd w:val="clear" w:color="auto" w:fill="FFFFFF"/>
        </w:rPr>
      </w:pPr>
    </w:p>
    <w:p w14:paraId="0BA33EC0" w14:textId="0E3B7DAF" w:rsidR="00E33FCD" w:rsidRPr="00E33FCD" w:rsidRDefault="00E33FCD" w:rsidP="00E33FCD">
      <w:pPr>
        <w:ind w:left="709" w:right="50" w:hanging="1"/>
        <w:jc w:val="both"/>
        <w:rPr>
          <w:rFonts w:ascii="Arial Narrow" w:hAnsi="Arial Narrow" w:cs="Calibri"/>
          <w:i/>
          <w:sz w:val="24"/>
          <w:szCs w:val="24"/>
          <w:shd w:val="clear" w:color="auto" w:fill="FFFFFF"/>
        </w:rPr>
      </w:pPr>
      <w:r w:rsidRPr="00E33FCD">
        <w:rPr>
          <w:rFonts w:ascii="Arial Narrow" w:hAnsi="Arial Narrow" w:cs="Calibri"/>
          <w:i/>
          <w:sz w:val="24"/>
          <w:szCs w:val="24"/>
          <w:shd w:val="clear" w:color="auto" w:fill="FFFFFF"/>
        </w:rPr>
        <w:t>1. Con base en los ingresos brutos derivados de la actividad de transporte que perciba el sujeto supervisado durante el período anual anterior, la Superintendencia de Transporte, mediante resolución, establecerá la tarifa de la contribución a cobrar que no podrá ser superior al cero coma veintiuno por</w:t>
      </w:r>
      <w:r w:rsidR="00CB681B">
        <w:rPr>
          <w:rFonts w:ascii="Arial Narrow" w:hAnsi="Arial Narrow" w:cs="Calibri"/>
          <w:i/>
          <w:sz w:val="24"/>
          <w:szCs w:val="24"/>
          <w:shd w:val="clear" w:color="auto" w:fill="FFFFFF"/>
        </w:rPr>
        <w:t xml:space="preserve"> </w:t>
      </w:r>
      <w:r w:rsidRPr="00E33FCD">
        <w:rPr>
          <w:rFonts w:ascii="Arial Narrow" w:hAnsi="Arial Narrow" w:cs="Calibri"/>
          <w:i/>
          <w:sz w:val="24"/>
          <w:szCs w:val="24"/>
          <w:shd w:val="clear" w:color="auto" w:fill="FFFFFF"/>
        </w:rPr>
        <w:t>ciento (0,21%) de dichos ingresos brutos.</w:t>
      </w:r>
    </w:p>
    <w:p w14:paraId="10AAFA6F" w14:textId="77777777" w:rsidR="00E33FCD" w:rsidRPr="00E33FCD" w:rsidRDefault="00E33FCD" w:rsidP="00E33FCD">
      <w:pPr>
        <w:ind w:left="709" w:right="50" w:hanging="1"/>
        <w:jc w:val="both"/>
        <w:rPr>
          <w:rFonts w:ascii="Arial Narrow" w:hAnsi="Arial Narrow" w:cs="Calibri"/>
          <w:i/>
          <w:sz w:val="24"/>
          <w:szCs w:val="24"/>
          <w:shd w:val="clear" w:color="auto" w:fill="FFFFFF"/>
        </w:rPr>
      </w:pPr>
    </w:p>
    <w:p w14:paraId="0A562E06" w14:textId="77777777" w:rsidR="00E33FCD" w:rsidRPr="00E33FCD" w:rsidRDefault="00E33FCD" w:rsidP="00E33FCD">
      <w:pPr>
        <w:ind w:left="709" w:right="50" w:hanging="1"/>
        <w:jc w:val="both"/>
        <w:rPr>
          <w:rFonts w:ascii="Arial Narrow" w:hAnsi="Arial Narrow" w:cs="Calibri"/>
          <w:i/>
          <w:sz w:val="24"/>
          <w:szCs w:val="24"/>
          <w:shd w:val="clear" w:color="auto" w:fill="FFFFFF"/>
        </w:rPr>
      </w:pPr>
      <w:r w:rsidRPr="00E33FCD">
        <w:rPr>
          <w:rFonts w:ascii="Arial Narrow" w:hAnsi="Arial Narrow" w:cs="Calibri"/>
          <w:i/>
          <w:sz w:val="24"/>
          <w:szCs w:val="24"/>
          <w:shd w:val="clear" w:color="auto" w:fill="FFFFFF"/>
        </w:rPr>
        <w:t>2. La contribución deberá cancelarse anualmente, en el plazo que para tal efecto determine la entidad y será diferencial dependiendo de si la supervisión es integral, objetiva o subjetiva.</w:t>
      </w:r>
    </w:p>
    <w:p w14:paraId="27304A6A" w14:textId="77777777" w:rsidR="00E33FCD" w:rsidRPr="00E33FCD" w:rsidRDefault="00E33FCD" w:rsidP="00E33FCD">
      <w:pPr>
        <w:ind w:left="709" w:right="50" w:hanging="1"/>
        <w:jc w:val="both"/>
        <w:rPr>
          <w:rFonts w:ascii="Arial Narrow" w:hAnsi="Arial Narrow" w:cs="Calibri"/>
          <w:i/>
          <w:sz w:val="24"/>
          <w:szCs w:val="24"/>
          <w:shd w:val="clear" w:color="auto" w:fill="FFFFFF"/>
        </w:rPr>
      </w:pPr>
    </w:p>
    <w:p w14:paraId="02A37AC3" w14:textId="77777777" w:rsidR="00E33FCD" w:rsidRPr="00E33FCD" w:rsidRDefault="00E33FCD" w:rsidP="00E33FCD">
      <w:pPr>
        <w:ind w:left="709" w:right="50" w:hanging="1"/>
        <w:jc w:val="both"/>
        <w:rPr>
          <w:rFonts w:ascii="Arial Narrow" w:hAnsi="Arial Narrow" w:cs="Calibri"/>
          <w:i/>
          <w:sz w:val="24"/>
          <w:szCs w:val="24"/>
          <w:shd w:val="clear" w:color="auto" w:fill="FFFFFF"/>
        </w:rPr>
      </w:pPr>
      <w:r w:rsidRPr="00E33FCD">
        <w:rPr>
          <w:rFonts w:ascii="Arial Narrow" w:hAnsi="Arial Narrow" w:cs="Calibri"/>
          <w:i/>
          <w:sz w:val="24"/>
          <w:szCs w:val="24"/>
          <w:shd w:val="clear" w:color="auto" w:fill="FFFFFF"/>
        </w:rPr>
        <w:t>PARÁGRAFO 1o. Para efectos del presente artículo, se entenderá por ingresos brutos derivados de la actividad de transporte, todos aquellos que recibe el supervisado por las actividades relacionadas con el tránsito, transporte, su infraestructura o sus servicios conexos y complementarios, durante el período anual anterior, sin restarle las contribuciones, gastos, costos, tributos, descuentos y deducciones.</w:t>
      </w:r>
    </w:p>
    <w:p w14:paraId="54A92B6F" w14:textId="77777777" w:rsidR="00E33FCD" w:rsidRPr="00E33FCD" w:rsidRDefault="00E33FCD" w:rsidP="00E33FCD">
      <w:pPr>
        <w:ind w:left="709" w:right="50" w:hanging="1"/>
        <w:jc w:val="both"/>
        <w:rPr>
          <w:rFonts w:ascii="Arial Narrow" w:hAnsi="Arial Narrow" w:cs="Calibri"/>
          <w:i/>
          <w:sz w:val="24"/>
          <w:szCs w:val="24"/>
          <w:shd w:val="clear" w:color="auto" w:fill="FFFFFF"/>
        </w:rPr>
      </w:pPr>
    </w:p>
    <w:p w14:paraId="78F41BB0" w14:textId="77777777" w:rsidR="00E33FCD" w:rsidRPr="00E33FCD" w:rsidRDefault="00E33FCD" w:rsidP="00E33FCD">
      <w:pPr>
        <w:ind w:left="709" w:right="50" w:hanging="1"/>
        <w:jc w:val="both"/>
        <w:rPr>
          <w:rFonts w:ascii="Arial Narrow" w:hAnsi="Arial Narrow" w:cs="Calibri"/>
          <w:i/>
          <w:sz w:val="24"/>
          <w:szCs w:val="24"/>
          <w:shd w:val="clear" w:color="auto" w:fill="FFFFFF"/>
        </w:rPr>
      </w:pPr>
      <w:r w:rsidRPr="00E33FCD">
        <w:rPr>
          <w:rFonts w:ascii="Arial Narrow" w:hAnsi="Arial Narrow" w:cs="Calibri"/>
          <w:i/>
          <w:sz w:val="24"/>
          <w:szCs w:val="24"/>
          <w:shd w:val="clear" w:color="auto" w:fill="FFFFFF"/>
        </w:rPr>
        <w:t xml:space="preserve">PARÁGRAFO 2o. Para concesiones y otras formas de asociaciones público- privadas se entenderá por ingresos brutos derivados de la actividad de transporte, aquellos ingresos del concesionario en virtud del contrato, y que se liquidarán teniendo en cuenta los ingresos brutos ordinarios y extraordinarios determinados con base en las normas establecidas para el impuesto sobre la renta y complementarios fijadas en el estatuto tributario y su reglamentación, diferentes de los ingresos </w:t>
      </w:r>
      <w:r w:rsidRPr="00E33FCD">
        <w:rPr>
          <w:rFonts w:ascii="Arial Narrow" w:hAnsi="Arial Narrow" w:cs="Calibri"/>
          <w:i/>
          <w:sz w:val="24"/>
          <w:szCs w:val="24"/>
          <w:shd w:val="clear" w:color="auto" w:fill="FFFFFF"/>
        </w:rPr>
        <w:lastRenderedPageBreak/>
        <w:t>recibidos con fuente Presupuesto General de la Nación, entidades territoriales u otros fondos públicos.</w:t>
      </w:r>
    </w:p>
    <w:p w14:paraId="47D72207" w14:textId="77777777" w:rsidR="00E33FCD" w:rsidRPr="00E33FCD" w:rsidRDefault="00E33FCD" w:rsidP="00E33FCD">
      <w:pPr>
        <w:ind w:left="709" w:right="50" w:hanging="1"/>
        <w:jc w:val="both"/>
        <w:rPr>
          <w:rFonts w:ascii="Arial Narrow" w:hAnsi="Arial Narrow" w:cs="Calibri"/>
          <w:i/>
          <w:sz w:val="24"/>
          <w:szCs w:val="24"/>
          <w:shd w:val="clear" w:color="auto" w:fill="FFFFFF"/>
        </w:rPr>
      </w:pPr>
    </w:p>
    <w:p w14:paraId="23414062" w14:textId="77777777" w:rsidR="00E33FCD" w:rsidRPr="00E33FCD" w:rsidRDefault="00E33FCD" w:rsidP="00E33FCD">
      <w:pPr>
        <w:ind w:left="709" w:right="50" w:hanging="1"/>
        <w:jc w:val="both"/>
        <w:rPr>
          <w:rFonts w:ascii="Arial Narrow" w:hAnsi="Arial Narrow" w:cs="Calibri"/>
          <w:i/>
          <w:sz w:val="24"/>
          <w:szCs w:val="24"/>
          <w:shd w:val="clear" w:color="auto" w:fill="FFFFFF"/>
        </w:rPr>
      </w:pPr>
      <w:r w:rsidRPr="00E33FCD">
        <w:rPr>
          <w:rFonts w:ascii="Arial Narrow" w:hAnsi="Arial Narrow" w:cs="Calibri"/>
          <w:i/>
          <w:sz w:val="24"/>
          <w:szCs w:val="24"/>
          <w:shd w:val="clear" w:color="auto" w:fill="FFFFFF"/>
        </w:rPr>
        <w:t>PARÁGRAFO 3o. Los concesionarios de puertos de servicio privado pagarán la contribución especial de vigilancia teniendo en cuenta como base de liquidación, la cifra resultante de multiplicar las toneladas movilizadas en el año inmediatamente anterior por la tarifa calculada anualmente por la Superintendencia de Transporte para cada tipo de carga de acuerdo con la metodología establecida en los planes de expansión portuaria y demás normas concordantes.</w:t>
      </w:r>
    </w:p>
    <w:p w14:paraId="194FC147" w14:textId="77777777" w:rsidR="00E33FCD" w:rsidRPr="00E33FCD" w:rsidRDefault="00E33FCD" w:rsidP="00E33FCD">
      <w:pPr>
        <w:ind w:left="709" w:right="50" w:hanging="1"/>
        <w:jc w:val="both"/>
        <w:rPr>
          <w:rFonts w:ascii="Arial Narrow" w:hAnsi="Arial Narrow" w:cs="Calibri"/>
          <w:i/>
          <w:sz w:val="24"/>
          <w:szCs w:val="24"/>
          <w:shd w:val="clear" w:color="auto" w:fill="FFFFFF"/>
        </w:rPr>
      </w:pPr>
    </w:p>
    <w:p w14:paraId="786382EE" w14:textId="75FAA802" w:rsidR="00437409" w:rsidRDefault="00E33FCD" w:rsidP="00E33FCD">
      <w:pPr>
        <w:ind w:left="709" w:right="50" w:hanging="1"/>
        <w:jc w:val="both"/>
        <w:rPr>
          <w:rFonts w:ascii="Arial Narrow" w:hAnsi="Arial Narrow" w:cs="Calibri"/>
          <w:i/>
          <w:sz w:val="24"/>
          <w:szCs w:val="24"/>
          <w:shd w:val="clear" w:color="auto" w:fill="FFFFFF"/>
        </w:rPr>
      </w:pPr>
      <w:r w:rsidRPr="00E33FCD">
        <w:rPr>
          <w:rFonts w:ascii="Arial Narrow" w:hAnsi="Arial Narrow" w:cs="Calibri"/>
          <w:i/>
          <w:sz w:val="24"/>
          <w:szCs w:val="24"/>
          <w:shd w:val="clear" w:color="auto" w:fill="FFFFFF"/>
        </w:rPr>
        <w:t>PARÁGRAFO 4o. Para efectos del control en el pago de la contribución aquí prevista, la Superintendencia de Transporte reglamentará la inscripción y registro de los operadores portuarios, marítimos y fluviales.</w:t>
      </w:r>
      <w:r>
        <w:rPr>
          <w:rFonts w:ascii="Arial Narrow" w:hAnsi="Arial Narrow" w:cs="Calibri"/>
          <w:i/>
          <w:sz w:val="24"/>
          <w:szCs w:val="24"/>
          <w:shd w:val="clear" w:color="auto" w:fill="FFFFFF"/>
        </w:rPr>
        <w:t>”</w:t>
      </w:r>
    </w:p>
    <w:p w14:paraId="5305784A" w14:textId="77777777" w:rsidR="004939B2" w:rsidRDefault="004939B2" w:rsidP="009E3B24">
      <w:pPr>
        <w:ind w:right="50"/>
        <w:jc w:val="both"/>
        <w:rPr>
          <w:rFonts w:ascii="Arial Narrow" w:hAnsi="Arial Narrow" w:cs="Calibri"/>
          <w:i/>
          <w:sz w:val="24"/>
          <w:szCs w:val="24"/>
          <w:shd w:val="clear" w:color="auto" w:fill="FFFFFF"/>
        </w:rPr>
      </w:pPr>
    </w:p>
    <w:p w14:paraId="400ACD9B" w14:textId="77777777" w:rsidR="004939B2" w:rsidRDefault="004939B2" w:rsidP="004939B2">
      <w:pPr>
        <w:ind w:right="50"/>
        <w:jc w:val="both"/>
        <w:rPr>
          <w:rFonts w:ascii="Arial Narrow" w:hAnsi="Arial Narrow" w:cs="Calibri"/>
          <w:sz w:val="24"/>
          <w:szCs w:val="24"/>
          <w:shd w:val="clear" w:color="auto" w:fill="FFFFFF"/>
        </w:rPr>
      </w:pPr>
      <w:r w:rsidRPr="00856C68">
        <w:rPr>
          <w:rFonts w:ascii="Arial Narrow" w:hAnsi="Arial Narrow" w:cs="Calibri"/>
          <w:sz w:val="24"/>
          <w:szCs w:val="24"/>
          <w:shd w:val="clear" w:color="auto" w:fill="FFFFFF"/>
        </w:rPr>
        <w:t xml:space="preserve">Que el </w:t>
      </w:r>
      <w:r>
        <w:rPr>
          <w:rFonts w:ascii="Arial Narrow" w:hAnsi="Arial Narrow" w:cs="Calibri"/>
          <w:sz w:val="24"/>
          <w:szCs w:val="24"/>
          <w:shd w:val="clear" w:color="auto" w:fill="FFFFFF"/>
        </w:rPr>
        <w:t>numeral</w:t>
      </w:r>
      <w:r w:rsidRPr="00856C68">
        <w:rPr>
          <w:rFonts w:ascii="Arial Narrow" w:hAnsi="Arial Narrow" w:cs="Calibri"/>
          <w:sz w:val="24"/>
          <w:szCs w:val="24"/>
          <w:shd w:val="clear" w:color="auto" w:fill="FFFFFF"/>
        </w:rPr>
        <w:t xml:space="preserve"> 16 del artículo 5 del Decreto 2409 de 2018, por el cual se modifica y renueva la estructura de la Superintendencia de Transporte y se dictan otras disposiciones, establece que a la entidad le corresponde </w:t>
      </w:r>
      <w:r w:rsidRPr="00856C68">
        <w:rPr>
          <w:rFonts w:ascii="Arial Narrow" w:hAnsi="Arial Narrow" w:cs="Calibri"/>
          <w:i/>
          <w:iCs/>
          <w:sz w:val="24"/>
          <w:szCs w:val="24"/>
          <w:shd w:val="clear" w:color="auto" w:fill="FFFFFF"/>
        </w:rPr>
        <w:t>“fijar las tarifas de las contribuciones y cobrar las multas que deban pagar las entidades vigiladas y controladas, de conformidad con la ley".</w:t>
      </w:r>
    </w:p>
    <w:p w14:paraId="1CA2E93D" w14:textId="77777777" w:rsidR="00437409" w:rsidRDefault="00437409" w:rsidP="00437409">
      <w:pPr>
        <w:ind w:left="709" w:right="50" w:hanging="1"/>
        <w:jc w:val="both"/>
        <w:rPr>
          <w:rFonts w:ascii="Arial Narrow" w:hAnsi="Arial Narrow" w:cs="Calibri"/>
          <w:i/>
          <w:sz w:val="24"/>
          <w:szCs w:val="24"/>
          <w:shd w:val="clear" w:color="auto" w:fill="FFFFFF"/>
          <w:lang w:val="es-CO"/>
        </w:rPr>
      </w:pPr>
    </w:p>
    <w:p w14:paraId="7AD85E57" w14:textId="2EE98550" w:rsidR="00AA1E69" w:rsidRPr="009E3B24" w:rsidRDefault="00AA1E69" w:rsidP="00AA1E69">
      <w:pPr>
        <w:jc w:val="both"/>
        <w:rPr>
          <w:rFonts w:ascii="Arial Narrow" w:hAnsi="Arial Narrow"/>
          <w:sz w:val="24"/>
        </w:rPr>
      </w:pPr>
      <w:r w:rsidRPr="009E3B24">
        <w:rPr>
          <w:rFonts w:ascii="Arial Narrow" w:hAnsi="Arial Narrow"/>
          <w:noProof/>
          <w:sz w:val="24"/>
          <w:lang w:eastAsia="es-CO"/>
        </w:rPr>
        <w:t xml:space="preserve">Que mediante la </w:t>
      </w:r>
      <w:r w:rsidRPr="00424349">
        <w:rPr>
          <w:rFonts w:ascii="Arial Narrow" w:hAnsi="Arial Narrow"/>
          <w:noProof/>
          <w:sz w:val="24"/>
          <w:lang w:eastAsia="es-CO"/>
        </w:rPr>
        <w:t xml:space="preserve">Resolución </w:t>
      </w:r>
      <w:r w:rsidR="00424349" w:rsidRPr="00424349">
        <w:rPr>
          <w:rFonts w:ascii="Arial Narrow" w:hAnsi="Arial Narrow"/>
          <w:noProof/>
          <w:sz w:val="24"/>
          <w:lang w:eastAsia="es-CO"/>
        </w:rPr>
        <w:t>15943</w:t>
      </w:r>
      <w:r w:rsidRPr="00424349">
        <w:rPr>
          <w:rFonts w:ascii="Arial Narrow" w:hAnsi="Arial Narrow"/>
          <w:noProof/>
          <w:sz w:val="24"/>
          <w:lang w:eastAsia="es-CO"/>
        </w:rPr>
        <w:t xml:space="preserve"> de</w:t>
      </w:r>
      <w:r w:rsidR="00424349" w:rsidRPr="00424349">
        <w:rPr>
          <w:rFonts w:ascii="Arial Narrow" w:hAnsi="Arial Narrow"/>
          <w:noProof/>
          <w:sz w:val="24"/>
          <w:lang w:eastAsia="es-CO"/>
        </w:rPr>
        <w:t xml:space="preserve">l </w:t>
      </w:r>
      <w:r w:rsidR="00424349">
        <w:rPr>
          <w:rFonts w:ascii="Arial Narrow" w:hAnsi="Arial Narrow"/>
          <w:noProof/>
          <w:sz w:val="24"/>
          <w:lang w:eastAsia="es-CO"/>
        </w:rPr>
        <w:t>2 de</w:t>
      </w:r>
      <w:r w:rsidRPr="009E3B24">
        <w:rPr>
          <w:rFonts w:ascii="Arial Narrow" w:hAnsi="Arial Narrow"/>
          <w:noProof/>
          <w:sz w:val="24"/>
          <w:lang w:eastAsia="es-CO"/>
        </w:rPr>
        <w:t xml:space="preserve"> diciembre de 2021, la Superintendencia de Transporte adoptó la metodología </w:t>
      </w:r>
      <w:r w:rsidRPr="009E3B24">
        <w:rPr>
          <w:rFonts w:ascii="Arial Narrow" w:hAnsi="Arial Narrow"/>
          <w:sz w:val="24"/>
        </w:rPr>
        <w:t>para el cálculo de la tarifa de la Contribución Especial que por concepto de vigilancia deben cancelar todos los sujetos vigilados, de conformidad con lo dispuesto en el artículo 108 de la Ley 1955 de 2019</w:t>
      </w:r>
      <w:r w:rsidR="004939B2">
        <w:rPr>
          <w:rFonts w:ascii="Arial Narrow" w:hAnsi="Arial Narrow"/>
          <w:sz w:val="24"/>
        </w:rPr>
        <w:t>.</w:t>
      </w:r>
      <w:r w:rsidR="009E3B24" w:rsidRPr="009E3B24">
        <w:rPr>
          <w:rFonts w:ascii="Arial Narrow" w:hAnsi="Arial Narrow"/>
          <w:sz w:val="24"/>
        </w:rPr>
        <w:t xml:space="preserve"> </w:t>
      </w:r>
    </w:p>
    <w:p w14:paraId="281BE963" w14:textId="77777777" w:rsidR="00295432" w:rsidRDefault="00295432" w:rsidP="000A3120">
      <w:pPr>
        <w:ind w:right="50"/>
        <w:jc w:val="both"/>
        <w:rPr>
          <w:rFonts w:ascii="Arial Narrow" w:hAnsi="Arial Narrow" w:cs="Calibri"/>
          <w:sz w:val="24"/>
          <w:szCs w:val="24"/>
          <w:shd w:val="clear" w:color="auto" w:fill="FFFFFF"/>
        </w:rPr>
      </w:pPr>
    </w:p>
    <w:p w14:paraId="1CC34406" w14:textId="52835ED9" w:rsidR="00926738" w:rsidRDefault="00926738" w:rsidP="00926738">
      <w:pPr>
        <w:jc w:val="both"/>
        <w:rPr>
          <w:rFonts w:ascii="Arial Narrow" w:hAnsi="Arial Narrow"/>
          <w:sz w:val="24"/>
          <w:szCs w:val="24"/>
        </w:rPr>
      </w:pPr>
      <w:r w:rsidRPr="001457F0">
        <w:rPr>
          <w:rFonts w:ascii="Arial Narrow" w:hAnsi="Arial Narrow"/>
          <w:sz w:val="24"/>
          <w:szCs w:val="24"/>
        </w:rPr>
        <w:t xml:space="preserve">Que </w:t>
      </w:r>
      <w:r>
        <w:rPr>
          <w:rFonts w:ascii="Arial Narrow" w:hAnsi="Arial Narrow"/>
          <w:sz w:val="24"/>
          <w:szCs w:val="24"/>
        </w:rPr>
        <w:t xml:space="preserve">de acuerdo a la </w:t>
      </w:r>
      <w:r w:rsidRPr="001457F0">
        <w:rPr>
          <w:rFonts w:ascii="Arial Narrow" w:hAnsi="Arial Narrow"/>
          <w:sz w:val="24"/>
          <w:szCs w:val="24"/>
        </w:rPr>
        <w:t>metodología adoptada</w:t>
      </w:r>
      <w:r>
        <w:rPr>
          <w:rFonts w:ascii="Arial Narrow" w:hAnsi="Arial Narrow"/>
          <w:sz w:val="24"/>
          <w:szCs w:val="24"/>
        </w:rPr>
        <w:t xml:space="preserve"> por la entidad</w:t>
      </w:r>
      <w:r w:rsidRPr="001457F0">
        <w:rPr>
          <w:rFonts w:ascii="Arial Narrow" w:hAnsi="Arial Narrow"/>
          <w:sz w:val="24"/>
          <w:szCs w:val="24"/>
        </w:rPr>
        <w:t xml:space="preserve">, </w:t>
      </w:r>
      <w:r w:rsidR="00D002B0">
        <w:rPr>
          <w:rFonts w:ascii="Arial Narrow" w:hAnsi="Arial Narrow"/>
          <w:sz w:val="24"/>
          <w:szCs w:val="24"/>
        </w:rPr>
        <w:t xml:space="preserve">el pago </w:t>
      </w:r>
      <w:r>
        <w:rPr>
          <w:rFonts w:ascii="Arial Narrow" w:hAnsi="Arial Narrow"/>
          <w:sz w:val="24"/>
          <w:szCs w:val="24"/>
        </w:rPr>
        <w:t xml:space="preserve"> de la C</w:t>
      </w:r>
      <w:r w:rsidRPr="001457F0">
        <w:rPr>
          <w:rFonts w:ascii="Arial Narrow" w:hAnsi="Arial Narrow"/>
          <w:sz w:val="24"/>
          <w:szCs w:val="24"/>
        </w:rPr>
        <w:t>on</w:t>
      </w:r>
      <w:r>
        <w:rPr>
          <w:rFonts w:ascii="Arial Narrow" w:hAnsi="Arial Narrow"/>
          <w:sz w:val="24"/>
          <w:szCs w:val="24"/>
        </w:rPr>
        <w:t xml:space="preserve">tribución Especial de Vigilancia para la vigencia 2021, se </w:t>
      </w:r>
      <w:r w:rsidRPr="00E82F04">
        <w:rPr>
          <w:rFonts w:ascii="Arial Narrow" w:hAnsi="Arial Narrow"/>
          <w:sz w:val="24"/>
          <w:szCs w:val="24"/>
        </w:rPr>
        <w:t xml:space="preserve">realizará en </w:t>
      </w:r>
      <w:r w:rsidRPr="00E82F04">
        <w:rPr>
          <w:rFonts w:ascii="Arial Narrow" w:hAnsi="Arial Narrow"/>
          <w:b/>
          <w:sz w:val="24"/>
          <w:szCs w:val="24"/>
        </w:rPr>
        <w:t>una</w:t>
      </w:r>
      <w:r w:rsidR="00D002B0">
        <w:rPr>
          <w:rFonts w:ascii="Arial Narrow" w:hAnsi="Arial Narrow"/>
          <w:b/>
          <w:sz w:val="24"/>
          <w:szCs w:val="24"/>
        </w:rPr>
        <w:t xml:space="preserve"> </w:t>
      </w:r>
      <w:r w:rsidRPr="00E82F04">
        <w:rPr>
          <w:rFonts w:ascii="Arial Narrow" w:hAnsi="Arial Narrow"/>
          <w:b/>
          <w:sz w:val="24"/>
          <w:szCs w:val="24"/>
        </w:rPr>
        <w:t>cuota</w:t>
      </w:r>
      <w:r w:rsidRPr="00E82F04">
        <w:rPr>
          <w:rFonts w:ascii="Arial Narrow" w:hAnsi="Arial Narrow"/>
          <w:sz w:val="24"/>
          <w:szCs w:val="24"/>
        </w:rPr>
        <w:t xml:space="preserve">, </w:t>
      </w:r>
      <w:r w:rsidR="00D002B0">
        <w:rPr>
          <w:rFonts w:ascii="Arial Narrow" w:hAnsi="Arial Narrow"/>
          <w:sz w:val="24"/>
          <w:szCs w:val="24"/>
        </w:rPr>
        <w:t xml:space="preserve">que resulta </w:t>
      </w:r>
      <w:r w:rsidRPr="001457F0">
        <w:rPr>
          <w:rFonts w:ascii="Arial Narrow" w:hAnsi="Arial Narrow"/>
          <w:sz w:val="24"/>
          <w:szCs w:val="24"/>
        </w:rPr>
        <w:t xml:space="preserve"> de aplicar la</w:t>
      </w:r>
      <w:r>
        <w:rPr>
          <w:rFonts w:ascii="Arial Narrow" w:hAnsi="Arial Narrow"/>
          <w:sz w:val="24"/>
          <w:szCs w:val="24"/>
        </w:rPr>
        <w:t xml:space="preserve"> tarifa diferencial, </w:t>
      </w:r>
      <w:r w:rsidRPr="001457F0">
        <w:rPr>
          <w:rFonts w:ascii="Arial Narrow" w:hAnsi="Arial Narrow"/>
          <w:sz w:val="24"/>
          <w:szCs w:val="24"/>
        </w:rPr>
        <w:t>sobre el total de los ingresos brutos derivados de</w:t>
      </w:r>
      <w:r w:rsidR="009948DA">
        <w:rPr>
          <w:rFonts w:ascii="Arial Narrow" w:hAnsi="Arial Narrow"/>
          <w:sz w:val="24"/>
          <w:szCs w:val="24"/>
        </w:rPr>
        <w:t xml:space="preserve"> actividades relacionadas con el tránsito, transporte, su infraestructura o sus servicios conexos y complementarios </w:t>
      </w:r>
      <w:r>
        <w:rPr>
          <w:rFonts w:ascii="Arial Narrow" w:hAnsi="Arial Narrow"/>
          <w:sz w:val="24"/>
          <w:szCs w:val="24"/>
        </w:rPr>
        <w:t xml:space="preserve"> percibidos por el vigilado en la vigencia fiscal 2020</w:t>
      </w:r>
      <w:r w:rsidRPr="001457F0">
        <w:rPr>
          <w:rFonts w:ascii="Arial Narrow" w:hAnsi="Arial Narrow"/>
          <w:sz w:val="24"/>
          <w:szCs w:val="24"/>
        </w:rPr>
        <w:t xml:space="preserve">, </w:t>
      </w:r>
      <w:r>
        <w:rPr>
          <w:rFonts w:ascii="Arial Narrow" w:hAnsi="Arial Narrow"/>
          <w:sz w:val="24"/>
          <w:szCs w:val="24"/>
        </w:rPr>
        <w:t xml:space="preserve">sin restarle </w:t>
      </w:r>
      <w:r w:rsidRPr="001457F0">
        <w:rPr>
          <w:rFonts w:ascii="Arial Narrow" w:hAnsi="Arial Narrow"/>
          <w:sz w:val="24"/>
          <w:szCs w:val="24"/>
        </w:rPr>
        <w:t>las contribuciones, gastos, costos, tributos, descuentos y deducciones</w:t>
      </w:r>
      <w:r>
        <w:rPr>
          <w:rFonts w:ascii="Arial Narrow" w:hAnsi="Arial Narrow"/>
          <w:sz w:val="24"/>
          <w:szCs w:val="24"/>
        </w:rPr>
        <w:t>.</w:t>
      </w:r>
    </w:p>
    <w:p w14:paraId="0F7CA5E7" w14:textId="77777777" w:rsidR="00926738" w:rsidRDefault="00926738" w:rsidP="008A1029">
      <w:pPr>
        <w:jc w:val="both"/>
        <w:rPr>
          <w:rFonts w:ascii="Arial Narrow" w:hAnsi="Arial Narrow"/>
          <w:sz w:val="24"/>
          <w:szCs w:val="24"/>
        </w:rPr>
      </w:pPr>
    </w:p>
    <w:p w14:paraId="1A910B17" w14:textId="77777777" w:rsidR="008A1029" w:rsidRDefault="008A1029" w:rsidP="008A1029">
      <w:pPr>
        <w:jc w:val="both"/>
        <w:rPr>
          <w:rFonts w:ascii="Arial Narrow" w:hAnsi="Arial Narrow"/>
          <w:sz w:val="24"/>
          <w:szCs w:val="24"/>
        </w:rPr>
      </w:pPr>
      <w:r>
        <w:rPr>
          <w:rFonts w:ascii="Arial Narrow" w:hAnsi="Arial Narrow"/>
          <w:sz w:val="24"/>
          <w:szCs w:val="24"/>
        </w:rPr>
        <w:t>Que para las</w:t>
      </w:r>
      <w:r w:rsidRPr="001457F0">
        <w:rPr>
          <w:rFonts w:ascii="Arial Narrow" w:hAnsi="Arial Narrow"/>
          <w:sz w:val="24"/>
          <w:szCs w:val="24"/>
        </w:rPr>
        <w:t xml:space="preserve"> concesiones y otras formas de asociaciones público privadas se entenderá por ingresos brutos derivados de la actividad de transporte, aquellos ingresos del concesionario en virtud del contrato, y que se liquidaran teniendo en cuenta los ingresos brutos ordinarios y extraordinarios determinados con base en las normas establecidas para el impuesto sobre la renta y complementarios fijadas en el estatuto tributario y su reglamentación, diferentes de los ingresos recibidos con fuente Presupuesto General de la Nación, entidades territoriales u otros fondos públicos.</w:t>
      </w:r>
    </w:p>
    <w:p w14:paraId="2A01A9EA" w14:textId="77777777" w:rsidR="00AA1E69" w:rsidRDefault="00AA1E69" w:rsidP="000A3120">
      <w:pPr>
        <w:ind w:right="50"/>
        <w:jc w:val="both"/>
        <w:rPr>
          <w:rFonts w:ascii="Arial Narrow" w:hAnsi="Arial Narrow" w:cs="Calibri"/>
          <w:sz w:val="24"/>
          <w:szCs w:val="24"/>
          <w:shd w:val="clear" w:color="auto" w:fill="FFFFFF"/>
        </w:rPr>
      </w:pPr>
    </w:p>
    <w:p w14:paraId="5D37C312" w14:textId="77777777" w:rsidR="008A1029" w:rsidRDefault="008A1029" w:rsidP="008A1029">
      <w:pPr>
        <w:jc w:val="both"/>
        <w:rPr>
          <w:rFonts w:ascii="Arial Narrow" w:hAnsi="Arial Narrow"/>
          <w:sz w:val="24"/>
          <w:szCs w:val="24"/>
        </w:rPr>
      </w:pPr>
      <w:r>
        <w:rPr>
          <w:rFonts w:ascii="Arial Narrow" w:hAnsi="Arial Narrow"/>
          <w:sz w:val="24"/>
          <w:szCs w:val="24"/>
        </w:rPr>
        <w:t>Que l</w:t>
      </w:r>
      <w:r w:rsidRPr="001457F0">
        <w:rPr>
          <w:rFonts w:ascii="Arial Narrow" w:hAnsi="Arial Narrow"/>
          <w:sz w:val="24"/>
          <w:szCs w:val="24"/>
        </w:rPr>
        <w:t xml:space="preserve">os concesionarios de puertos de servicio privado pagarán la Contribución Especial de Vigilancia teniendo en cuenta como base de liquidación, la cifra resultante de multiplicar las toneladas movilizadas en el año inmediatamente anterior por la tarifa calculada anualmente por la Superintendencia de Transporte para cada tipo de carga de acuerdo con la metodología establecida en los planes de expansión portuaria y demás normas concordantes. </w:t>
      </w:r>
    </w:p>
    <w:p w14:paraId="7FA1F230" w14:textId="77777777" w:rsidR="008A1029" w:rsidRDefault="008A1029" w:rsidP="008A1029">
      <w:pPr>
        <w:jc w:val="both"/>
        <w:rPr>
          <w:rFonts w:ascii="Arial Narrow" w:hAnsi="Arial Narrow"/>
          <w:sz w:val="24"/>
          <w:szCs w:val="24"/>
        </w:rPr>
      </w:pPr>
    </w:p>
    <w:p w14:paraId="3F436554" w14:textId="77777777" w:rsidR="008A1029" w:rsidRDefault="008A1029" w:rsidP="008A1029">
      <w:pPr>
        <w:jc w:val="both"/>
        <w:rPr>
          <w:rFonts w:ascii="Arial Narrow" w:hAnsi="Arial Narrow"/>
          <w:sz w:val="24"/>
          <w:szCs w:val="24"/>
        </w:rPr>
      </w:pPr>
      <w:r>
        <w:rPr>
          <w:rFonts w:ascii="Arial Narrow" w:hAnsi="Arial Narrow"/>
          <w:sz w:val="24"/>
          <w:szCs w:val="24"/>
        </w:rPr>
        <w:t>Que s</w:t>
      </w:r>
      <w:r w:rsidRPr="001457F0">
        <w:rPr>
          <w:rFonts w:ascii="Arial Narrow" w:hAnsi="Arial Narrow"/>
          <w:sz w:val="24"/>
          <w:szCs w:val="24"/>
        </w:rPr>
        <w:t>i al momento de realizar el cálculo de la tarifa de la Contribución Especial de Vigilancia la Superintendencia de Transporte no cuenta con los ingresos brutos de los vigilados derivados de las actividades de transporte correspondientes al periodo t-1 reportados en el Sistema Nacional de Supervisión al Transporte (VIGIA), se calculará para ellos unos ingresos brutos estimados para la vigencia t-1, basados en los ingresos brutos reportados por el vigilado en el periodo t-2, multiplicados por la tasa de crecimiento del Producto Interno Bruto (PIB) nominal del sector transporte, a precios corrientes, por enfoque de la producción</w:t>
      </w:r>
      <w:r>
        <w:rPr>
          <w:rFonts w:ascii="Arial Narrow" w:hAnsi="Arial Narrow"/>
          <w:sz w:val="24"/>
          <w:szCs w:val="24"/>
        </w:rPr>
        <w:t>.</w:t>
      </w:r>
    </w:p>
    <w:p w14:paraId="02D519C5" w14:textId="77777777" w:rsidR="008A1029" w:rsidRDefault="008A1029" w:rsidP="008A1029">
      <w:pPr>
        <w:jc w:val="both"/>
        <w:rPr>
          <w:rFonts w:ascii="Arial Narrow" w:hAnsi="Arial Narrow"/>
          <w:sz w:val="24"/>
          <w:szCs w:val="24"/>
        </w:rPr>
      </w:pPr>
    </w:p>
    <w:p w14:paraId="17930E8D" w14:textId="77777777" w:rsidR="008A1029" w:rsidRPr="007C3895" w:rsidRDefault="008A1029" w:rsidP="008A1029">
      <w:pPr>
        <w:pStyle w:val="Prrafodelista"/>
        <w:ind w:left="0"/>
        <w:jc w:val="both"/>
        <w:rPr>
          <w:rFonts w:ascii="Arial Narrow" w:hAnsi="Arial Narrow" w:cs="Calibri"/>
          <w:szCs w:val="24"/>
          <w:shd w:val="clear" w:color="auto" w:fill="FFFFFF"/>
        </w:rPr>
      </w:pPr>
      <w:r>
        <w:rPr>
          <w:rFonts w:ascii="Arial Narrow" w:hAnsi="Arial Narrow" w:cs="Calibri"/>
          <w:szCs w:val="24"/>
          <w:shd w:val="clear" w:color="auto" w:fill="FFFFFF"/>
        </w:rPr>
        <w:t>Que d</w:t>
      </w:r>
      <w:r w:rsidRPr="007C3895">
        <w:rPr>
          <w:rFonts w:ascii="Arial Narrow" w:hAnsi="Arial Narrow" w:cs="Calibri"/>
          <w:szCs w:val="24"/>
          <w:shd w:val="clear" w:color="auto" w:fill="FFFFFF"/>
        </w:rPr>
        <w:t>icha tasa de crecimiento es calculada a partir de la diferencia de la cifra del PIB nominal a precios corrientes del sector transporte, reportada en el periodo t-1 menos el mismo rubro en el periodo t-2, sobre el valor del PIB en el periodo t-2, tal como se expresa a continuación:</w:t>
      </w:r>
    </w:p>
    <w:p w14:paraId="1CE04582" w14:textId="77777777" w:rsidR="00AA1E69" w:rsidRDefault="00AA1E69" w:rsidP="000A3120">
      <w:pPr>
        <w:ind w:right="50"/>
        <w:jc w:val="both"/>
        <w:rPr>
          <w:rFonts w:ascii="Arial Narrow" w:hAnsi="Arial Narrow" w:cs="Calibri"/>
          <w:sz w:val="24"/>
          <w:szCs w:val="24"/>
          <w:shd w:val="clear" w:color="auto" w:fill="FFFFFF"/>
        </w:rPr>
      </w:pPr>
    </w:p>
    <w:p w14:paraId="6EF751E5" w14:textId="77777777" w:rsidR="008A1029" w:rsidRDefault="008A1029" w:rsidP="008A1029">
      <w:pPr>
        <w:pStyle w:val="Prrafodelista"/>
        <w:ind w:left="567"/>
        <w:jc w:val="both"/>
        <w:rPr>
          <w:rFonts w:ascii="Arial Narrow" w:hAnsi="Arial Narrow" w:cs="Arial"/>
          <w:szCs w:val="24"/>
        </w:rPr>
      </w:pPr>
    </w:p>
    <w:p w14:paraId="210DAB4A" w14:textId="77777777" w:rsidR="008A1029" w:rsidRPr="00083F8C" w:rsidRDefault="00D2409E" w:rsidP="008A1029">
      <w:pPr>
        <w:rPr>
          <w:rFonts w:ascii="Arial Narrow" w:eastAsiaTheme="minorEastAsia" w:hAnsi="Arial Narrow"/>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i, 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i, t-2</m:t>
              </m:r>
            </m:sub>
          </m:sSub>
          <m:r>
            <w:rPr>
              <w:rFonts w:ascii="Cambria Math" w:hAnsi="Cambria Math" w:cs="Arial"/>
              <w:sz w:val="24"/>
              <w:szCs w:val="24"/>
            </w:rPr>
            <m:t>*</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box>
                    <m:boxPr>
                      <m:ctrlPr>
                        <w:rPr>
                          <w:rFonts w:ascii="Cambria Math" w:hAnsi="Cambria Math" w:cs="Arial"/>
                          <w:i/>
                          <w:sz w:val="24"/>
                          <w:szCs w:val="24"/>
                        </w:rPr>
                      </m:ctrlPr>
                    </m:boxPr>
                    <m:e>
                      <m:argPr>
                        <m:argSz m:val="-1"/>
                      </m:argP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PIBtransp</m:t>
                              </m:r>
                            </m:e>
                            <m:sub>
                              <m:r>
                                <w:rPr>
                                  <w:rFonts w:ascii="Cambria Math" w:hAnsi="Cambria Math" w:cs="Arial"/>
                                  <w:sz w:val="24"/>
                                  <w:szCs w:val="24"/>
                                </w:rPr>
                                <m:t xml:space="preserve">t-1 </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PIBtransp</m:t>
                              </m:r>
                            </m:e>
                            <m:sub>
                              <m:r>
                                <w:rPr>
                                  <w:rFonts w:ascii="Cambria Math" w:hAnsi="Cambria Math" w:cs="Arial"/>
                                  <w:sz w:val="24"/>
                                  <w:szCs w:val="24"/>
                                </w:rPr>
                                <m:t>t-2</m:t>
                              </m:r>
                            </m:sub>
                          </m:sSub>
                        </m:num>
                        <m:den>
                          <m:sSub>
                            <m:sSubPr>
                              <m:ctrlPr>
                                <w:rPr>
                                  <w:rFonts w:ascii="Cambria Math" w:hAnsi="Cambria Math" w:cs="Arial"/>
                                  <w:i/>
                                  <w:sz w:val="24"/>
                                  <w:szCs w:val="24"/>
                                </w:rPr>
                              </m:ctrlPr>
                            </m:sSubPr>
                            <m:e>
                              <m:r>
                                <w:rPr>
                                  <w:rFonts w:ascii="Cambria Math" w:hAnsi="Cambria Math" w:cs="Arial"/>
                                  <w:sz w:val="24"/>
                                  <w:szCs w:val="24"/>
                                </w:rPr>
                                <m:t>PIBtransp</m:t>
                              </m:r>
                            </m:e>
                            <m:sub>
                              <m:r>
                                <w:rPr>
                                  <w:rFonts w:ascii="Cambria Math" w:hAnsi="Cambria Math" w:cs="Arial"/>
                                  <w:sz w:val="24"/>
                                  <w:szCs w:val="24"/>
                                </w:rPr>
                                <m:t>t-2</m:t>
                              </m:r>
                            </m:sub>
                          </m:sSub>
                        </m:den>
                      </m:f>
                    </m:e>
                  </m:box>
                </m:e>
              </m:d>
              <m:r>
                <w:rPr>
                  <w:rFonts w:ascii="Cambria Math" w:hAnsi="Cambria Math" w:cs="Arial"/>
                  <w:sz w:val="24"/>
                  <w:szCs w:val="24"/>
                </w:rPr>
                <m:t>*100</m:t>
              </m:r>
            </m:e>
          </m:d>
        </m:oMath>
      </m:oMathPara>
    </w:p>
    <w:p w14:paraId="2470FB58" w14:textId="77777777" w:rsidR="008A1029" w:rsidRDefault="008A1029" w:rsidP="008A1029">
      <w:pPr>
        <w:rPr>
          <w:rFonts w:ascii="Arial Narrow" w:eastAsiaTheme="minorEastAsia" w:hAnsi="Arial Narrow"/>
          <w:sz w:val="24"/>
          <w:szCs w:val="24"/>
        </w:rPr>
      </w:pPr>
      <w:r>
        <w:rPr>
          <w:rFonts w:ascii="Arial Narrow" w:eastAsiaTheme="minorEastAsia" w:hAnsi="Arial Narrow"/>
          <w:sz w:val="24"/>
          <w:szCs w:val="24"/>
        </w:rPr>
        <w:t>En d</w:t>
      </w:r>
      <w:r w:rsidRPr="00083F8C">
        <w:rPr>
          <w:rFonts w:ascii="Arial Narrow" w:eastAsiaTheme="minorEastAsia" w:hAnsi="Arial Narrow"/>
          <w:sz w:val="24"/>
          <w:szCs w:val="24"/>
        </w:rPr>
        <w:t>onde</w:t>
      </w:r>
      <w:r>
        <w:rPr>
          <w:rFonts w:ascii="Arial Narrow" w:eastAsiaTheme="minorEastAsia" w:hAnsi="Arial Narrow"/>
          <w:sz w:val="24"/>
          <w:szCs w:val="24"/>
        </w:rPr>
        <w:t>:</w:t>
      </w:r>
    </w:p>
    <w:p w14:paraId="5DAA48B9" w14:textId="77777777" w:rsidR="008A1029" w:rsidRPr="00083F8C" w:rsidRDefault="008A1029" w:rsidP="008A1029">
      <w:pPr>
        <w:rPr>
          <w:rFonts w:ascii="Arial Narrow" w:eastAsiaTheme="minorEastAsia" w:hAnsi="Arial Narrow"/>
          <w:sz w:val="24"/>
          <w:szCs w:val="24"/>
        </w:rPr>
      </w:pPr>
    </w:p>
    <w:p w14:paraId="1D67210F" w14:textId="77777777" w:rsidR="008A1029" w:rsidRPr="007C3895" w:rsidRDefault="00D2409E" w:rsidP="008A1029">
      <w:pPr>
        <w:ind w:left="426"/>
        <w:rPr>
          <w:rFonts w:ascii="Arial Narrow" w:eastAsiaTheme="minorEastAsia" w:hAnsi="Arial Narrow" w:cs="Arial"/>
          <w:bCs/>
          <w:sz w:val="24"/>
          <w:szCs w:val="24"/>
          <w:lang w:val="es-ES"/>
        </w:rPr>
      </w:pPr>
      <m:oMath>
        <m:sSub>
          <m:sSubPr>
            <m:ctrlPr>
              <w:rPr>
                <w:rFonts w:ascii="Cambria Math" w:hAnsi="Cambria Math" w:cs="Arial"/>
                <w:bCs/>
                <w:i/>
                <w:sz w:val="24"/>
                <w:szCs w:val="24"/>
              </w:rPr>
            </m:ctrlPr>
          </m:sSubPr>
          <m:e>
            <m:r>
              <w:rPr>
                <w:rFonts w:ascii="Cambria Math" w:hAnsi="Cambria Math" w:cs="Arial"/>
                <w:sz w:val="24"/>
                <w:szCs w:val="24"/>
              </w:rPr>
              <m:t>B</m:t>
            </m:r>
          </m:e>
          <m:sub>
            <m:r>
              <w:rPr>
                <w:rFonts w:ascii="Cambria Math" w:hAnsi="Cambria Math" w:cs="Arial"/>
                <w:sz w:val="24"/>
                <w:szCs w:val="24"/>
              </w:rPr>
              <m:t>i, t-1</m:t>
            </m:r>
          </m:sub>
        </m:sSub>
      </m:oMath>
      <w:r w:rsidR="008A1029" w:rsidRPr="007C3895">
        <w:rPr>
          <w:rFonts w:ascii="Arial Narrow" w:eastAsiaTheme="minorEastAsia" w:hAnsi="Arial Narrow" w:cs="Arial"/>
          <w:bCs/>
          <w:sz w:val="24"/>
          <w:szCs w:val="24"/>
          <w:lang w:val="es-ES"/>
        </w:rPr>
        <w:t>: Ingresos brutos estimados de actividades de transporte en el año t-1 de los vigilados por la Superintendencia de Transporte.</w:t>
      </w:r>
    </w:p>
    <w:p w14:paraId="186BF7DF" w14:textId="77777777" w:rsidR="008A1029" w:rsidRPr="007C3895" w:rsidRDefault="00D2409E" w:rsidP="008A1029">
      <w:pPr>
        <w:ind w:left="426"/>
        <w:rPr>
          <w:rFonts w:ascii="Arial Narrow" w:eastAsiaTheme="minorEastAsia" w:hAnsi="Arial Narrow" w:cs="Arial"/>
          <w:bCs/>
          <w:sz w:val="24"/>
          <w:szCs w:val="24"/>
          <w:lang w:val="es-ES"/>
        </w:rPr>
      </w:pPr>
      <m:oMath>
        <m:sSub>
          <m:sSubPr>
            <m:ctrlPr>
              <w:rPr>
                <w:rFonts w:ascii="Cambria Math" w:hAnsi="Cambria Math" w:cs="Arial"/>
                <w:bCs/>
                <w:i/>
                <w:sz w:val="24"/>
                <w:szCs w:val="24"/>
              </w:rPr>
            </m:ctrlPr>
          </m:sSubPr>
          <m:e>
            <m:r>
              <w:rPr>
                <w:rFonts w:ascii="Cambria Math" w:hAnsi="Cambria Math" w:cs="Arial"/>
                <w:sz w:val="24"/>
                <w:szCs w:val="24"/>
              </w:rPr>
              <m:t>B</m:t>
            </m:r>
          </m:e>
          <m:sub>
            <m:r>
              <w:rPr>
                <w:rFonts w:ascii="Cambria Math" w:hAnsi="Cambria Math" w:cs="Arial"/>
                <w:sz w:val="24"/>
                <w:szCs w:val="24"/>
              </w:rPr>
              <m:t>i</m:t>
            </m:r>
            <m:r>
              <w:rPr>
                <w:rFonts w:ascii="Cambria Math" w:hAnsi="Cambria Math" w:cs="Arial"/>
                <w:sz w:val="24"/>
                <w:szCs w:val="24"/>
                <w:lang w:val="es-ES"/>
              </w:rPr>
              <m:t xml:space="preserve">, </m:t>
            </m:r>
            <m:r>
              <w:rPr>
                <w:rFonts w:ascii="Cambria Math" w:hAnsi="Cambria Math" w:cs="Arial"/>
                <w:sz w:val="24"/>
                <w:szCs w:val="24"/>
              </w:rPr>
              <m:t>t</m:t>
            </m:r>
            <m:r>
              <w:rPr>
                <w:rFonts w:ascii="Cambria Math" w:hAnsi="Cambria Math" w:cs="Arial"/>
                <w:sz w:val="24"/>
                <w:szCs w:val="24"/>
                <w:lang w:val="es-ES"/>
              </w:rPr>
              <m:t>-2</m:t>
            </m:r>
          </m:sub>
        </m:sSub>
      </m:oMath>
      <w:r w:rsidR="008A1029" w:rsidRPr="007C3895">
        <w:rPr>
          <w:rFonts w:ascii="Arial Narrow" w:eastAsiaTheme="minorEastAsia" w:hAnsi="Arial Narrow" w:cs="Arial"/>
          <w:bCs/>
          <w:sz w:val="24"/>
          <w:szCs w:val="24"/>
          <w:lang w:val="es-ES"/>
        </w:rPr>
        <w:t>: Ingresos brutos derivados de actividades de transporte en el año t-2 de los vigilados por la Superintendencia de Transporte.</w:t>
      </w:r>
    </w:p>
    <w:p w14:paraId="0110DB11" w14:textId="77777777" w:rsidR="008A1029" w:rsidRPr="006A2AF4" w:rsidRDefault="00D2409E" w:rsidP="008A1029">
      <w:pPr>
        <w:ind w:left="426"/>
        <w:rPr>
          <w:rFonts w:ascii="Arial Narrow" w:eastAsiaTheme="minorEastAsia" w:hAnsi="Arial Narrow" w:cs="Arial"/>
          <w:bCs/>
          <w:sz w:val="24"/>
          <w:szCs w:val="24"/>
          <w:lang w:val="es-ES"/>
        </w:rPr>
      </w:pPr>
      <m:oMath>
        <m:sSub>
          <m:sSubPr>
            <m:ctrlPr>
              <w:rPr>
                <w:rFonts w:ascii="Cambria Math" w:hAnsi="Cambria Math" w:cs="Arial"/>
                <w:bCs/>
                <w:i/>
                <w:sz w:val="24"/>
                <w:szCs w:val="24"/>
              </w:rPr>
            </m:ctrlPr>
          </m:sSubPr>
          <m:e>
            <m:r>
              <w:rPr>
                <w:rFonts w:ascii="Cambria Math" w:hAnsi="Cambria Math" w:cs="Arial"/>
                <w:sz w:val="24"/>
                <w:szCs w:val="24"/>
              </w:rPr>
              <m:t>PIBtransp</m:t>
            </m:r>
          </m:e>
          <m:sub>
            <m:r>
              <w:rPr>
                <w:rFonts w:ascii="Cambria Math" w:hAnsi="Cambria Math" w:cs="Arial"/>
                <w:sz w:val="24"/>
                <w:szCs w:val="24"/>
              </w:rPr>
              <m:t>t</m:t>
            </m:r>
            <m:r>
              <w:rPr>
                <w:rFonts w:ascii="Cambria Math" w:hAnsi="Cambria Math" w:cs="Arial"/>
                <w:sz w:val="24"/>
                <w:szCs w:val="24"/>
                <w:lang w:val="es-ES"/>
              </w:rPr>
              <m:t xml:space="preserve">-1 </m:t>
            </m:r>
          </m:sub>
        </m:sSub>
      </m:oMath>
      <w:r w:rsidR="008A1029" w:rsidRPr="006A2AF4">
        <w:rPr>
          <w:rFonts w:ascii="Arial Narrow" w:eastAsiaTheme="minorEastAsia" w:hAnsi="Arial Narrow" w:cs="Arial"/>
          <w:bCs/>
          <w:sz w:val="24"/>
          <w:szCs w:val="24"/>
          <w:lang w:val="es-ES"/>
        </w:rPr>
        <w:t>: Producto interno bruto del sector transporte en el periodo t-1.</w:t>
      </w:r>
    </w:p>
    <w:p w14:paraId="7EB0BF5D" w14:textId="77777777" w:rsidR="008A1029" w:rsidRPr="007C3895" w:rsidRDefault="00D2409E" w:rsidP="008A1029">
      <w:pPr>
        <w:ind w:left="426"/>
        <w:rPr>
          <w:rFonts w:ascii="Arial Narrow" w:eastAsiaTheme="minorEastAsia" w:hAnsi="Arial Narrow" w:cs="Arial"/>
          <w:bCs/>
          <w:sz w:val="24"/>
          <w:szCs w:val="24"/>
          <w:lang w:val="es-ES"/>
        </w:rPr>
      </w:pPr>
      <m:oMath>
        <m:sSub>
          <m:sSubPr>
            <m:ctrlPr>
              <w:rPr>
                <w:rFonts w:ascii="Cambria Math" w:hAnsi="Cambria Math" w:cs="Arial"/>
                <w:bCs/>
                <w:i/>
                <w:sz w:val="24"/>
                <w:szCs w:val="24"/>
              </w:rPr>
            </m:ctrlPr>
          </m:sSubPr>
          <m:e>
            <m:r>
              <w:rPr>
                <w:rFonts w:ascii="Cambria Math" w:hAnsi="Cambria Math" w:cs="Arial"/>
                <w:sz w:val="24"/>
                <w:szCs w:val="24"/>
              </w:rPr>
              <m:t>PIBtransp</m:t>
            </m:r>
          </m:e>
          <m:sub>
            <m:r>
              <w:rPr>
                <w:rFonts w:ascii="Cambria Math" w:hAnsi="Cambria Math" w:cs="Arial"/>
                <w:sz w:val="24"/>
                <w:szCs w:val="24"/>
              </w:rPr>
              <m:t>t</m:t>
            </m:r>
            <m:r>
              <w:rPr>
                <w:rFonts w:ascii="Cambria Math" w:hAnsi="Cambria Math" w:cs="Arial"/>
                <w:sz w:val="24"/>
                <w:szCs w:val="24"/>
                <w:lang w:val="es-ES"/>
              </w:rPr>
              <m:t>-2</m:t>
            </m:r>
          </m:sub>
        </m:sSub>
      </m:oMath>
      <w:r w:rsidR="008A1029" w:rsidRPr="006A2AF4">
        <w:rPr>
          <w:rFonts w:ascii="Arial Narrow" w:eastAsiaTheme="minorEastAsia" w:hAnsi="Arial Narrow" w:cs="Arial"/>
          <w:bCs/>
          <w:sz w:val="24"/>
          <w:szCs w:val="24"/>
          <w:lang w:val="es-ES"/>
        </w:rPr>
        <w:t xml:space="preserve">: </w:t>
      </w:r>
      <w:r w:rsidR="008A1029" w:rsidRPr="007C3895">
        <w:rPr>
          <w:rFonts w:ascii="Arial Narrow" w:eastAsiaTheme="minorEastAsia" w:hAnsi="Arial Narrow" w:cs="Arial"/>
          <w:bCs/>
          <w:sz w:val="24"/>
          <w:szCs w:val="24"/>
          <w:lang w:val="es-ES"/>
        </w:rPr>
        <w:t>Pr</w:t>
      </w:r>
      <w:r w:rsidR="008A1029" w:rsidRPr="00083F8C">
        <w:rPr>
          <w:rFonts w:ascii="Arial Narrow" w:eastAsiaTheme="minorEastAsia" w:hAnsi="Arial Narrow" w:cs="Arial"/>
          <w:sz w:val="24"/>
          <w:szCs w:val="24"/>
          <w:lang w:val="es-ES"/>
        </w:rPr>
        <w:t>oducto interno bruto del sector transporte en el periodo t-2.</w:t>
      </w:r>
    </w:p>
    <w:p w14:paraId="1EA6F6E6" w14:textId="77777777" w:rsidR="008A1029" w:rsidRDefault="008A1029" w:rsidP="000A3120">
      <w:pPr>
        <w:ind w:right="50"/>
        <w:jc w:val="both"/>
        <w:rPr>
          <w:rFonts w:ascii="Arial Narrow" w:hAnsi="Arial Narrow" w:cs="Calibri"/>
          <w:sz w:val="24"/>
          <w:szCs w:val="24"/>
          <w:shd w:val="clear" w:color="auto" w:fill="FFFFFF"/>
        </w:rPr>
      </w:pPr>
    </w:p>
    <w:p w14:paraId="54DDA82C" w14:textId="2FD9A048" w:rsidR="008A1029" w:rsidRDefault="008A1029" w:rsidP="008A1029">
      <w:pPr>
        <w:jc w:val="both"/>
        <w:rPr>
          <w:rFonts w:ascii="Arial Narrow" w:hAnsi="Arial Narrow"/>
          <w:sz w:val="24"/>
        </w:rPr>
      </w:pPr>
      <w:r w:rsidRPr="00F766E0">
        <w:rPr>
          <w:rFonts w:ascii="Arial Narrow" w:hAnsi="Arial Narrow"/>
          <w:sz w:val="24"/>
        </w:rPr>
        <w:t xml:space="preserve">Que en ese sentido, los valores de los ingresos reportados por el ejercicio de actividades relacionadas con el transporte durante el año 2020, incluyendo el valor calculado de los ingresos de los Puertos Privados según lo establecido en el artículo 108 de la Ley 1955 de 2019 y la metodología adoptada a través de la Resolución </w:t>
      </w:r>
      <w:r w:rsidR="00103385">
        <w:rPr>
          <w:rFonts w:ascii="Arial Narrow" w:hAnsi="Arial Narrow"/>
          <w:sz w:val="24"/>
        </w:rPr>
        <w:t>15943</w:t>
      </w:r>
      <w:r w:rsidRPr="00F766E0">
        <w:rPr>
          <w:rFonts w:ascii="Arial Narrow" w:hAnsi="Arial Narrow"/>
          <w:sz w:val="24"/>
        </w:rPr>
        <w:t xml:space="preserve"> de</w:t>
      </w:r>
      <w:r w:rsidR="00103385">
        <w:rPr>
          <w:rFonts w:ascii="Arial Narrow" w:hAnsi="Arial Narrow"/>
          <w:sz w:val="24"/>
        </w:rPr>
        <w:t>l 2 de</w:t>
      </w:r>
      <w:r w:rsidRPr="00F766E0">
        <w:rPr>
          <w:rFonts w:ascii="Arial Narrow" w:hAnsi="Arial Narrow"/>
          <w:sz w:val="24"/>
        </w:rPr>
        <w:t xml:space="preserve"> diciembre de 2021, se resumen en el siguiente cuadro:</w:t>
      </w:r>
    </w:p>
    <w:p w14:paraId="14ABA576" w14:textId="77777777" w:rsidR="008A1029" w:rsidRPr="00F766E0" w:rsidRDefault="008A1029" w:rsidP="008A1029">
      <w:pPr>
        <w:jc w:val="both"/>
        <w:rPr>
          <w:rFonts w:ascii="Arial Narrow" w:hAnsi="Arial Narrow"/>
          <w:sz w:val="28"/>
          <w:szCs w:val="24"/>
        </w:rPr>
      </w:pPr>
    </w:p>
    <w:p w14:paraId="5689776D" w14:textId="77777777" w:rsidR="008A1029" w:rsidRPr="00F766E0" w:rsidRDefault="008A1029" w:rsidP="008A1029">
      <w:pPr>
        <w:spacing w:after="200"/>
        <w:jc w:val="center"/>
        <w:rPr>
          <w:rFonts w:ascii="Arial Narrow" w:hAnsi="Arial Narrow" w:cstheme="minorBidi"/>
          <w:b/>
          <w:sz w:val="24"/>
          <w:szCs w:val="24"/>
        </w:rPr>
      </w:pPr>
      <w:r w:rsidRPr="00F766E0">
        <w:rPr>
          <w:rFonts w:ascii="Arial Narrow" w:hAnsi="Arial Narrow"/>
          <w:b/>
          <w:sz w:val="24"/>
        </w:rPr>
        <w:t>INGRES</w:t>
      </w:r>
      <w:r>
        <w:rPr>
          <w:rFonts w:ascii="Arial Narrow" w:hAnsi="Arial Narrow"/>
          <w:b/>
          <w:sz w:val="24"/>
        </w:rPr>
        <w:t>OS BRUTOS DEL AÑO 2020</w:t>
      </w:r>
      <w:r w:rsidRPr="00F766E0">
        <w:rPr>
          <w:rFonts w:ascii="Arial Narrow" w:hAnsi="Arial Narrow"/>
          <w:b/>
          <w:sz w:val="24"/>
        </w:rPr>
        <w:t xml:space="preserve"> POR TIPO DE VIGILANCIA </w:t>
      </w:r>
      <w:r w:rsidRPr="002B3EE9">
        <w:rPr>
          <w:rFonts w:ascii="Arial Narrow" w:hAnsi="Arial Narrow" w:cs="Calibri"/>
          <w:b/>
          <w:sz w:val="24"/>
          <w:szCs w:val="24"/>
          <w:highlight w:val="yellow"/>
          <w:shd w:val="clear" w:color="auto" w:fill="FFFFFF"/>
        </w:rPr>
        <w:fldChar w:fldCharType="begin"/>
      </w:r>
      <w:r w:rsidRPr="00F766E0">
        <w:rPr>
          <w:rFonts w:ascii="Arial Narrow" w:hAnsi="Arial Narrow" w:cs="Calibri"/>
          <w:b/>
          <w:sz w:val="24"/>
          <w:szCs w:val="24"/>
          <w:highlight w:val="yellow"/>
          <w:shd w:val="clear" w:color="auto" w:fill="FFFFFF"/>
        </w:rPr>
        <w:instrText xml:space="preserve"> LINK Excel.Sheet.12 "C:\\Users\\lcaicedo.SUPERTRANSPORTE\\Desktop\\Dane\\CONTRIBUCION 2019\\NIIF - Ingresos Reportados_14_3_2019 .xlsx" Hoja1!F1C1:F5C2 \a \f 4 \h  \* MERGEFORMAT </w:instrText>
      </w:r>
      <w:r w:rsidRPr="002B3EE9">
        <w:rPr>
          <w:rFonts w:ascii="Arial Narrow" w:hAnsi="Arial Narrow" w:cs="Calibri"/>
          <w:b/>
          <w:sz w:val="24"/>
          <w:szCs w:val="24"/>
          <w:highlight w:val="yellow"/>
          <w:shd w:val="clear" w:color="auto" w:fill="FFFFFF"/>
        </w:rPr>
        <w:fldChar w:fldCharType="separate"/>
      </w:r>
    </w:p>
    <w:tbl>
      <w:tblPr>
        <w:tblW w:w="6139" w:type="dxa"/>
        <w:jc w:val="center"/>
        <w:tblCellMar>
          <w:left w:w="70" w:type="dxa"/>
          <w:right w:w="70" w:type="dxa"/>
        </w:tblCellMar>
        <w:tblLook w:val="04A0" w:firstRow="1" w:lastRow="0" w:firstColumn="1" w:lastColumn="0" w:noHBand="0" w:noVBand="1"/>
      </w:tblPr>
      <w:tblGrid>
        <w:gridCol w:w="3256"/>
        <w:gridCol w:w="2883"/>
      </w:tblGrid>
      <w:tr w:rsidR="008A1029" w:rsidRPr="00BA2BE4" w14:paraId="51686E4F" w14:textId="77777777" w:rsidTr="004939B2">
        <w:trPr>
          <w:trHeight w:val="6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6976" w14:textId="77777777" w:rsidR="008A1029" w:rsidRPr="00BA2BE4" w:rsidRDefault="008A1029" w:rsidP="004939B2">
            <w:pPr>
              <w:ind w:right="50"/>
              <w:jc w:val="center"/>
              <w:rPr>
                <w:rFonts w:ascii="Arial Narrow" w:hAnsi="Arial Narrow" w:cs="Calibri"/>
                <w:b/>
                <w:sz w:val="24"/>
                <w:szCs w:val="24"/>
                <w:shd w:val="clear" w:color="auto" w:fill="FFFFFF"/>
                <w:lang w:val="es-CO"/>
              </w:rPr>
            </w:pPr>
            <w:r w:rsidRPr="00BA2BE4">
              <w:rPr>
                <w:rFonts w:ascii="Arial Narrow" w:hAnsi="Arial Narrow" w:cs="Calibri"/>
                <w:b/>
                <w:sz w:val="24"/>
                <w:szCs w:val="24"/>
                <w:shd w:val="clear" w:color="auto" w:fill="FFFFFF"/>
                <w:lang w:val="es-CO"/>
              </w:rPr>
              <w:t>Tipo de vigilancia</w:t>
            </w:r>
          </w:p>
        </w:tc>
        <w:tc>
          <w:tcPr>
            <w:tcW w:w="2883" w:type="dxa"/>
            <w:tcBorders>
              <w:top w:val="single" w:sz="4" w:space="0" w:color="auto"/>
              <w:left w:val="nil"/>
              <w:bottom w:val="single" w:sz="4" w:space="0" w:color="auto"/>
              <w:right w:val="single" w:sz="4" w:space="0" w:color="auto"/>
            </w:tcBorders>
            <w:shd w:val="clear" w:color="auto" w:fill="auto"/>
            <w:vAlign w:val="center"/>
            <w:hideMark/>
          </w:tcPr>
          <w:p w14:paraId="0155BE0B" w14:textId="77777777" w:rsidR="008A1029" w:rsidRPr="00BA2BE4" w:rsidRDefault="008A1029" w:rsidP="004939B2">
            <w:pPr>
              <w:ind w:right="50"/>
              <w:jc w:val="center"/>
              <w:rPr>
                <w:rFonts w:ascii="Arial Narrow" w:hAnsi="Arial Narrow" w:cs="Calibri"/>
                <w:b/>
                <w:sz w:val="24"/>
                <w:szCs w:val="24"/>
                <w:shd w:val="clear" w:color="auto" w:fill="FFFFFF"/>
                <w:lang w:val="es-CO"/>
              </w:rPr>
            </w:pPr>
            <w:r w:rsidRPr="00BA2BE4">
              <w:rPr>
                <w:rFonts w:ascii="Arial Narrow" w:hAnsi="Arial Narrow" w:cs="Calibri"/>
                <w:b/>
                <w:sz w:val="24"/>
                <w:szCs w:val="24"/>
                <w:shd w:val="clear" w:color="auto" w:fill="FFFFFF"/>
                <w:lang w:val="es-CO"/>
              </w:rPr>
              <w:t xml:space="preserve">Ingresos brutos </w:t>
            </w:r>
            <w:r w:rsidRPr="00BA2BE4">
              <w:rPr>
                <w:rFonts w:ascii="Arial Narrow" w:hAnsi="Arial Narrow" w:cs="Calibri"/>
                <w:b/>
                <w:sz w:val="24"/>
                <w:szCs w:val="24"/>
                <w:shd w:val="clear" w:color="auto" w:fill="FFFFFF"/>
                <w:lang w:val="es-CO"/>
              </w:rPr>
              <w:br/>
              <w:t>reportados para el año 20</w:t>
            </w:r>
            <w:r>
              <w:rPr>
                <w:rFonts w:ascii="Arial Narrow" w:hAnsi="Arial Narrow" w:cs="Calibri"/>
                <w:b/>
                <w:sz w:val="24"/>
                <w:szCs w:val="24"/>
                <w:shd w:val="clear" w:color="auto" w:fill="FFFFFF"/>
                <w:lang w:val="es-CO"/>
              </w:rPr>
              <w:t>20</w:t>
            </w:r>
          </w:p>
        </w:tc>
      </w:tr>
      <w:tr w:rsidR="008A1029" w:rsidRPr="00BA2BE4" w14:paraId="63467553" w14:textId="77777777" w:rsidTr="004939B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E5C9D06" w14:textId="77777777" w:rsidR="008A1029" w:rsidRPr="00BA2BE4" w:rsidRDefault="008A1029" w:rsidP="004939B2">
            <w:pPr>
              <w:ind w:right="50"/>
              <w:rPr>
                <w:rFonts w:ascii="Arial Narrow" w:hAnsi="Arial Narrow" w:cs="Calibri"/>
                <w:sz w:val="24"/>
                <w:szCs w:val="24"/>
                <w:shd w:val="clear" w:color="auto" w:fill="FFFFFF"/>
                <w:lang w:val="es-CO"/>
              </w:rPr>
            </w:pPr>
            <w:r w:rsidRPr="00BA2BE4">
              <w:rPr>
                <w:rFonts w:ascii="Arial Narrow" w:hAnsi="Arial Narrow" w:cs="Calibri"/>
                <w:sz w:val="24"/>
                <w:szCs w:val="24"/>
                <w:shd w:val="clear" w:color="auto" w:fill="FFFFFF"/>
                <w:lang w:val="es-CO"/>
              </w:rPr>
              <w:t>Sujetos de Vigilancia Integral</w:t>
            </w:r>
          </w:p>
        </w:tc>
        <w:tc>
          <w:tcPr>
            <w:tcW w:w="2883" w:type="dxa"/>
            <w:tcBorders>
              <w:top w:val="nil"/>
              <w:left w:val="nil"/>
              <w:bottom w:val="single" w:sz="4" w:space="0" w:color="auto"/>
              <w:right w:val="single" w:sz="4" w:space="0" w:color="auto"/>
            </w:tcBorders>
            <w:shd w:val="clear" w:color="auto" w:fill="auto"/>
            <w:noWrap/>
            <w:vAlign w:val="bottom"/>
            <w:hideMark/>
          </w:tcPr>
          <w:p w14:paraId="3200C9B2" w14:textId="77777777" w:rsidR="008A1029" w:rsidRPr="007876FA" w:rsidRDefault="008A1029" w:rsidP="004939B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rPr>
              <w:t xml:space="preserve">$ </w:t>
            </w:r>
            <w:r w:rsidRPr="007876FA">
              <w:rPr>
                <w:rFonts w:ascii="Arial Narrow" w:hAnsi="Arial Narrow" w:cs="Calibri"/>
                <w:sz w:val="24"/>
                <w:szCs w:val="24"/>
                <w:shd w:val="clear" w:color="auto" w:fill="FFFFFF"/>
                <w:lang w:val="es-CO"/>
              </w:rPr>
              <w:t>28.204.126.316.381</w:t>
            </w:r>
          </w:p>
        </w:tc>
      </w:tr>
      <w:tr w:rsidR="008A1029" w:rsidRPr="00BA2BE4" w14:paraId="1AA1011A" w14:textId="77777777" w:rsidTr="004939B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10FCBD1" w14:textId="77777777" w:rsidR="008A1029" w:rsidRPr="00BA2BE4" w:rsidRDefault="008A1029" w:rsidP="004939B2">
            <w:pPr>
              <w:ind w:right="50"/>
              <w:rPr>
                <w:rFonts w:ascii="Arial Narrow" w:hAnsi="Arial Narrow" w:cs="Calibri"/>
                <w:sz w:val="24"/>
                <w:szCs w:val="24"/>
                <w:shd w:val="clear" w:color="auto" w:fill="FFFFFF"/>
                <w:lang w:val="es-CO"/>
              </w:rPr>
            </w:pPr>
            <w:r w:rsidRPr="00BA2BE4">
              <w:rPr>
                <w:rFonts w:ascii="Arial Narrow" w:hAnsi="Arial Narrow" w:cs="Calibri"/>
                <w:sz w:val="24"/>
                <w:szCs w:val="24"/>
                <w:shd w:val="clear" w:color="auto" w:fill="FFFFFF"/>
                <w:lang w:val="es-CO"/>
              </w:rPr>
              <w:t>Sujetos de Vigilancia Objetiva</w:t>
            </w:r>
          </w:p>
        </w:tc>
        <w:tc>
          <w:tcPr>
            <w:tcW w:w="2883" w:type="dxa"/>
            <w:tcBorders>
              <w:top w:val="nil"/>
              <w:left w:val="nil"/>
              <w:bottom w:val="single" w:sz="4" w:space="0" w:color="auto"/>
              <w:right w:val="single" w:sz="4" w:space="0" w:color="auto"/>
            </w:tcBorders>
            <w:shd w:val="clear" w:color="auto" w:fill="auto"/>
            <w:noWrap/>
            <w:vAlign w:val="bottom"/>
            <w:hideMark/>
          </w:tcPr>
          <w:p w14:paraId="760AE285" w14:textId="77777777" w:rsidR="008A1029" w:rsidRPr="007876FA" w:rsidRDefault="008A1029" w:rsidP="004939B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rPr>
              <w:t xml:space="preserve">$ </w:t>
            </w:r>
            <w:r w:rsidRPr="007876FA">
              <w:rPr>
                <w:rFonts w:ascii="Arial Narrow" w:hAnsi="Arial Narrow" w:cs="Calibri"/>
                <w:sz w:val="24"/>
                <w:szCs w:val="24"/>
                <w:shd w:val="clear" w:color="auto" w:fill="FFFFFF"/>
                <w:lang w:val="es-CO"/>
              </w:rPr>
              <w:t>209.238.492.414</w:t>
            </w:r>
          </w:p>
        </w:tc>
      </w:tr>
      <w:tr w:rsidR="008A1029" w:rsidRPr="00BA2BE4" w14:paraId="25164A20" w14:textId="77777777" w:rsidTr="004939B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DB414CB" w14:textId="77777777" w:rsidR="008A1029" w:rsidRPr="00BA2BE4" w:rsidRDefault="008A1029" w:rsidP="004939B2">
            <w:pPr>
              <w:ind w:right="50"/>
              <w:rPr>
                <w:rFonts w:ascii="Arial Narrow" w:hAnsi="Arial Narrow" w:cs="Calibri"/>
                <w:sz w:val="24"/>
                <w:szCs w:val="24"/>
                <w:shd w:val="clear" w:color="auto" w:fill="FFFFFF"/>
                <w:lang w:val="es-CO"/>
              </w:rPr>
            </w:pPr>
            <w:r w:rsidRPr="00BA2BE4">
              <w:rPr>
                <w:rFonts w:ascii="Arial Narrow" w:hAnsi="Arial Narrow" w:cs="Calibri"/>
                <w:sz w:val="24"/>
                <w:szCs w:val="24"/>
                <w:shd w:val="clear" w:color="auto" w:fill="FFFFFF"/>
                <w:lang w:val="es-CO"/>
              </w:rPr>
              <w:t>Sujetos de Vigilancia Subjetiva</w:t>
            </w:r>
          </w:p>
        </w:tc>
        <w:tc>
          <w:tcPr>
            <w:tcW w:w="2883" w:type="dxa"/>
            <w:tcBorders>
              <w:top w:val="nil"/>
              <w:left w:val="nil"/>
              <w:bottom w:val="single" w:sz="4" w:space="0" w:color="auto"/>
              <w:right w:val="single" w:sz="4" w:space="0" w:color="auto"/>
            </w:tcBorders>
            <w:shd w:val="clear" w:color="auto" w:fill="auto"/>
            <w:noWrap/>
            <w:vAlign w:val="bottom"/>
            <w:hideMark/>
          </w:tcPr>
          <w:p w14:paraId="708E7B1F" w14:textId="77777777" w:rsidR="008A1029" w:rsidRPr="007876FA" w:rsidRDefault="008A1029" w:rsidP="004939B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rPr>
              <w:t xml:space="preserve">$ </w:t>
            </w:r>
            <w:r w:rsidRPr="007876FA">
              <w:rPr>
                <w:rFonts w:ascii="Arial Narrow" w:hAnsi="Arial Narrow" w:cs="Calibri"/>
                <w:sz w:val="24"/>
                <w:szCs w:val="24"/>
                <w:shd w:val="clear" w:color="auto" w:fill="FFFFFF"/>
                <w:lang w:val="es-CO"/>
              </w:rPr>
              <w:t>13.491.675.649.166</w:t>
            </w:r>
          </w:p>
        </w:tc>
      </w:tr>
      <w:tr w:rsidR="008A1029" w:rsidRPr="002B3EE9" w14:paraId="5AD207D5" w14:textId="77777777" w:rsidTr="004939B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3267CD3" w14:textId="77777777" w:rsidR="008A1029" w:rsidRPr="00BA2BE4" w:rsidRDefault="008A1029" w:rsidP="004939B2">
            <w:pPr>
              <w:ind w:right="50"/>
              <w:rPr>
                <w:rFonts w:ascii="Arial Narrow" w:hAnsi="Arial Narrow" w:cs="Calibri"/>
                <w:sz w:val="24"/>
                <w:szCs w:val="24"/>
                <w:shd w:val="clear" w:color="auto" w:fill="FFFFFF"/>
                <w:lang w:val="es-CO"/>
              </w:rPr>
            </w:pPr>
            <w:r w:rsidRPr="00BA2BE4">
              <w:rPr>
                <w:rFonts w:ascii="Arial Narrow" w:hAnsi="Arial Narrow" w:cs="Calibri"/>
                <w:sz w:val="24"/>
                <w:szCs w:val="24"/>
                <w:shd w:val="clear" w:color="auto" w:fill="FFFFFF"/>
                <w:lang w:val="es-CO"/>
              </w:rPr>
              <w:t>Total</w:t>
            </w:r>
          </w:p>
        </w:tc>
        <w:tc>
          <w:tcPr>
            <w:tcW w:w="2883" w:type="dxa"/>
            <w:tcBorders>
              <w:top w:val="nil"/>
              <w:left w:val="nil"/>
              <w:bottom w:val="single" w:sz="4" w:space="0" w:color="auto"/>
              <w:right w:val="single" w:sz="4" w:space="0" w:color="auto"/>
            </w:tcBorders>
            <w:shd w:val="clear" w:color="auto" w:fill="auto"/>
            <w:noWrap/>
            <w:vAlign w:val="bottom"/>
            <w:hideMark/>
          </w:tcPr>
          <w:p w14:paraId="568F8444" w14:textId="77777777" w:rsidR="008A1029" w:rsidRPr="00BA2BE4" w:rsidRDefault="008A1029" w:rsidP="004939B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rPr>
              <w:t xml:space="preserve">$ </w:t>
            </w:r>
            <w:r w:rsidRPr="007876FA">
              <w:rPr>
                <w:rFonts w:ascii="Arial Narrow" w:hAnsi="Arial Narrow" w:cs="Calibri"/>
                <w:sz w:val="24"/>
                <w:szCs w:val="24"/>
                <w:shd w:val="clear" w:color="auto" w:fill="FFFFFF"/>
                <w:lang w:val="es-CO"/>
              </w:rPr>
              <w:t>41.905.040.457.961</w:t>
            </w:r>
          </w:p>
        </w:tc>
      </w:tr>
    </w:tbl>
    <w:p w14:paraId="46835C22" w14:textId="77777777" w:rsidR="008A1029" w:rsidRPr="00F766E0" w:rsidRDefault="008A1029" w:rsidP="008A1029">
      <w:pPr>
        <w:ind w:right="50"/>
        <w:jc w:val="center"/>
        <w:rPr>
          <w:rFonts w:ascii="Arial Narrow" w:hAnsi="Arial Narrow" w:cs="Calibri"/>
          <w:b/>
          <w:szCs w:val="24"/>
          <w:shd w:val="clear" w:color="auto" w:fill="FFFFFF"/>
        </w:rPr>
      </w:pPr>
      <w:r w:rsidRPr="002B3EE9">
        <w:rPr>
          <w:rFonts w:ascii="Arial Narrow" w:hAnsi="Arial Narrow" w:cs="Calibri"/>
          <w:sz w:val="24"/>
          <w:szCs w:val="24"/>
          <w:highlight w:val="yellow"/>
          <w:shd w:val="clear" w:color="auto" w:fill="FFFFFF"/>
        </w:rPr>
        <w:fldChar w:fldCharType="end"/>
      </w:r>
      <w:r w:rsidRPr="007352FE">
        <w:rPr>
          <w:rFonts w:ascii="Arial Narrow" w:hAnsi="Arial Narrow" w:cs="Calibri"/>
          <w:shd w:val="clear" w:color="auto" w:fill="FFFFFF"/>
        </w:rPr>
        <w:t>Fuente: Superintendencia</w:t>
      </w:r>
      <w:r>
        <w:rPr>
          <w:rFonts w:ascii="Arial Narrow" w:hAnsi="Arial Narrow" w:cs="Calibri"/>
          <w:shd w:val="clear" w:color="auto" w:fill="FFFFFF"/>
        </w:rPr>
        <w:t xml:space="preserve"> de Transporte</w:t>
      </w:r>
    </w:p>
    <w:p w14:paraId="38725174" w14:textId="091794F7" w:rsidR="008A1029" w:rsidRDefault="008A1029" w:rsidP="008A1029">
      <w:pPr>
        <w:ind w:right="50"/>
        <w:jc w:val="both"/>
        <w:rPr>
          <w:rFonts w:ascii="Arial Narrow" w:hAnsi="Arial Narrow" w:cs="Calibri"/>
          <w:sz w:val="24"/>
          <w:szCs w:val="24"/>
          <w:shd w:val="clear" w:color="auto" w:fill="FFFFFF"/>
        </w:rPr>
      </w:pPr>
      <w:r w:rsidRPr="00EE23E2">
        <w:rPr>
          <w:rFonts w:ascii="Arial Narrow" w:hAnsi="Arial Narrow" w:cs="Calibri"/>
          <w:b/>
          <w:sz w:val="24"/>
          <w:szCs w:val="24"/>
          <w:shd w:val="clear" w:color="auto" w:fill="FFFFFF"/>
        </w:rPr>
        <w:br/>
      </w:r>
      <w:r w:rsidRPr="00F1103C">
        <w:rPr>
          <w:rFonts w:ascii="Arial Narrow" w:hAnsi="Arial Narrow" w:cs="Calibri"/>
          <w:sz w:val="24"/>
          <w:szCs w:val="24"/>
          <w:shd w:val="clear" w:color="auto" w:fill="FFFFFF"/>
        </w:rPr>
        <w:t xml:space="preserve">Que </w:t>
      </w:r>
      <w:r>
        <w:rPr>
          <w:rFonts w:ascii="Arial Narrow" w:hAnsi="Arial Narrow" w:cs="Calibri"/>
          <w:sz w:val="24"/>
          <w:szCs w:val="24"/>
          <w:shd w:val="clear" w:color="auto" w:fill="FFFFFF"/>
        </w:rPr>
        <w:t>mediante la</w:t>
      </w:r>
      <w:r w:rsidRPr="00F1103C">
        <w:rPr>
          <w:rFonts w:ascii="Arial Narrow" w:hAnsi="Arial Narrow" w:cs="Calibri"/>
          <w:sz w:val="24"/>
          <w:szCs w:val="24"/>
          <w:shd w:val="clear" w:color="auto" w:fill="FFFFFF"/>
        </w:rPr>
        <w:t xml:space="preserve"> Ley </w:t>
      </w:r>
      <w:r>
        <w:rPr>
          <w:rFonts w:ascii="Arial Narrow" w:hAnsi="Arial Narrow" w:cs="Calibri"/>
          <w:sz w:val="24"/>
          <w:szCs w:val="24"/>
          <w:shd w:val="clear" w:color="auto" w:fill="FFFFFF"/>
        </w:rPr>
        <w:t>2063</w:t>
      </w:r>
      <w:r w:rsidRPr="00F1103C">
        <w:rPr>
          <w:rFonts w:ascii="Arial Narrow" w:hAnsi="Arial Narrow" w:cs="Calibri"/>
          <w:sz w:val="24"/>
          <w:szCs w:val="24"/>
          <w:shd w:val="clear" w:color="auto" w:fill="FFFFFF"/>
        </w:rPr>
        <w:t xml:space="preserve"> del 2</w:t>
      </w:r>
      <w:r>
        <w:rPr>
          <w:rFonts w:ascii="Arial Narrow" w:hAnsi="Arial Narrow" w:cs="Calibri"/>
          <w:sz w:val="24"/>
          <w:szCs w:val="24"/>
          <w:shd w:val="clear" w:color="auto" w:fill="FFFFFF"/>
        </w:rPr>
        <w:t>8</w:t>
      </w:r>
      <w:r w:rsidRPr="00F1103C">
        <w:rPr>
          <w:rFonts w:ascii="Arial Narrow" w:hAnsi="Arial Narrow" w:cs="Calibri"/>
          <w:sz w:val="24"/>
          <w:szCs w:val="24"/>
          <w:shd w:val="clear" w:color="auto" w:fill="FFFFFF"/>
        </w:rPr>
        <w:t xml:space="preserve"> de </w:t>
      </w:r>
      <w:r>
        <w:rPr>
          <w:rFonts w:ascii="Arial Narrow" w:hAnsi="Arial Narrow" w:cs="Calibri"/>
          <w:sz w:val="24"/>
          <w:szCs w:val="24"/>
          <w:shd w:val="clear" w:color="auto" w:fill="FFFFFF"/>
        </w:rPr>
        <w:t>novie</w:t>
      </w:r>
      <w:r w:rsidRPr="00F1103C">
        <w:rPr>
          <w:rFonts w:ascii="Arial Narrow" w:hAnsi="Arial Narrow" w:cs="Calibri"/>
          <w:sz w:val="24"/>
          <w:szCs w:val="24"/>
          <w:shd w:val="clear" w:color="auto" w:fill="FFFFFF"/>
        </w:rPr>
        <w:t>mbre de 20</w:t>
      </w:r>
      <w:r>
        <w:rPr>
          <w:rFonts w:ascii="Arial Narrow" w:hAnsi="Arial Narrow" w:cs="Calibri"/>
          <w:sz w:val="24"/>
          <w:szCs w:val="24"/>
          <w:shd w:val="clear" w:color="auto" w:fill="FFFFFF"/>
        </w:rPr>
        <w:t>20</w:t>
      </w:r>
      <w:r w:rsidRPr="00F1103C">
        <w:rPr>
          <w:rFonts w:ascii="Arial Narrow" w:hAnsi="Arial Narrow" w:cs="Calibri"/>
          <w:sz w:val="24"/>
          <w:szCs w:val="24"/>
          <w:shd w:val="clear" w:color="auto" w:fill="FFFFFF"/>
        </w:rPr>
        <w:t xml:space="preserve"> </w:t>
      </w:r>
      <w:r w:rsidRPr="00F1103C">
        <w:rPr>
          <w:rFonts w:ascii="Arial Narrow" w:hAnsi="Arial Narrow" w:cs="Calibri"/>
          <w:i/>
          <w:iCs/>
          <w:sz w:val="24"/>
          <w:szCs w:val="24"/>
          <w:shd w:val="clear" w:color="auto" w:fill="FFFFFF"/>
        </w:rPr>
        <w:t>“Por la cual se decreta el presupuesto de rentas y recursos de capital y Ley de apropiaciones para la vigencia fiscal del 1</w:t>
      </w:r>
      <w:r w:rsidR="005C4CC9">
        <w:rPr>
          <w:rFonts w:ascii="Arial Narrow" w:hAnsi="Arial Narrow" w:cs="Calibri"/>
          <w:i/>
          <w:iCs/>
          <w:sz w:val="24"/>
          <w:szCs w:val="24"/>
          <w:shd w:val="clear" w:color="auto" w:fill="FFFFFF"/>
        </w:rPr>
        <w:t xml:space="preserve">º </w:t>
      </w:r>
      <w:r w:rsidRPr="00F1103C">
        <w:rPr>
          <w:rFonts w:ascii="Arial Narrow" w:hAnsi="Arial Narrow" w:cs="Calibri"/>
          <w:i/>
          <w:iCs/>
          <w:sz w:val="24"/>
          <w:szCs w:val="24"/>
          <w:shd w:val="clear" w:color="auto" w:fill="FFFFFF"/>
        </w:rPr>
        <w:t>de enero al 31 de diciembre de 202</w:t>
      </w:r>
      <w:r>
        <w:rPr>
          <w:rFonts w:ascii="Arial Narrow" w:hAnsi="Arial Narrow" w:cs="Calibri"/>
          <w:i/>
          <w:iCs/>
          <w:sz w:val="24"/>
          <w:szCs w:val="24"/>
          <w:shd w:val="clear" w:color="auto" w:fill="FFFFFF"/>
        </w:rPr>
        <w:t>1</w:t>
      </w:r>
      <w:r w:rsidRPr="00F1103C">
        <w:rPr>
          <w:rFonts w:ascii="Arial Narrow" w:hAnsi="Arial Narrow" w:cs="Calibri"/>
          <w:i/>
          <w:iCs/>
          <w:sz w:val="24"/>
          <w:szCs w:val="24"/>
          <w:shd w:val="clear" w:color="auto" w:fill="FFFFFF"/>
        </w:rPr>
        <w:t>”</w:t>
      </w:r>
      <w:r w:rsidRPr="00F1103C">
        <w:rPr>
          <w:rFonts w:ascii="Arial Narrow" w:hAnsi="Arial Narrow" w:cs="Calibri"/>
          <w:sz w:val="24"/>
          <w:szCs w:val="24"/>
          <w:shd w:val="clear" w:color="auto" w:fill="FFFFFF"/>
        </w:rPr>
        <w:t xml:space="preserve">, </w:t>
      </w:r>
      <w:r>
        <w:rPr>
          <w:rFonts w:ascii="Arial Narrow" w:hAnsi="Arial Narrow" w:cs="Calibri"/>
          <w:sz w:val="24"/>
          <w:szCs w:val="24"/>
          <w:shd w:val="clear" w:color="auto" w:fill="FFFFFF"/>
        </w:rPr>
        <w:t xml:space="preserve">se asignó a la </w:t>
      </w:r>
      <w:r w:rsidRPr="007352FE">
        <w:rPr>
          <w:rFonts w:ascii="Arial Narrow" w:hAnsi="Arial Narrow" w:cs="Calibri"/>
          <w:sz w:val="24"/>
          <w:szCs w:val="24"/>
          <w:shd w:val="clear" w:color="auto" w:fill="FFFFFF"/>
        </w:rPr>
        <w:t xml:space="preserve">Superintendencia de Transporte </w:t>
      </w:r>
      <w:r>
        <w:rPr>
          <w:rFonts w:ascii="Arial Narrow" w:hAnsi="Arial Narrow" w:cs="Calibri"/>
          <w:sz w:val="24"/>
          <w:szCs w:val="24"/>
          <w:shd w:val="clear" w:color="auto" w:fill="FFFFFF"/>
        </w:rPr>
        <w:t>una apropiación en el presupuesto de gastos para la vigencia 2021 por valor</w:t>
      </w:r>
      <w:r w:rsidRPr="007352FE">
        <w:rPr>
          <w:rFonts w:ascii="Arial Narrow" w:hAnsi="Arial Narrow" w:cs="Calibri"/>
          <w:sz w:val="24"/>
          <w:szCs w:val="24"/>
          <w:shd w:val="clear" w:color="auto" w:fill="FFFFFF"/>
        </w:rPr>
        <w:t xml:space="preserve"> </w:t>
      </w:r>
      <w:r>
        <w:rPr>
          <w:rFonts w:ascii="Arial Narrow" w:hAnsi="Arial Narrow" w:cs="Calibri"/>
          <w:sz w:val="24"/>
          <w:szCs w:val="24"/>
          <w:shd w:val="clear" w:color="auto" w:fill="FFFFFF"/>
        </w:rPr>
        <w:t xml:space="preserve">de </w:t>
      </w:r>
      <w:r w:rsidRPr="00B44713">
        <w:rPr>
          <w:rFonts w:ascii="Arial Narrow" w:hAnsi="Arial Narrow" w:cs="Calibri"/>
          <w:sz w:val="24"/>
          <w:szCs w:val="24"/>
          <w:shd w:val="clear" w:color="auto" w:fill="FFFFFF"/>
        </w:rPr>
        <w:t>cincuenta y cuatro mil seiscientos cincuenta y ocho millones doscientos sesenta y dos mil</w:t>
      </w:r>
      <w:r>
        <w:rPr>
          <w:rFonts w:ascii="Arial Narrow" w:hAnsi="Arial Narrow" w:cs="Calibri"/>
          <w:sz w:val="24"/>
          <w:szCs w:val="24"/>
          <w:shd w:val="clear" w:color="auto" w:fill="FFFFFF"/>
        </w:rPr>
        <w:t xml:space="preserve"> </w:t>
      </w:r>
      <w:r w:rsidRPr="00B44713">
        <w:rPr>
          <w:rFonts w:ascii="Arial Narrow" w:hAnsi="Arial Narrow" w:cs="Calibri"/>
          <w:sz w:val="24"/>
          <w:szCs w:val="24"/>
          <w:shd w:val="clear" w:color="auto" w:fill="FFFFFF"/>
        </w:rPr>
        <w:t>pesos M/Cte. ($54.658.262.000).</w:t>
      </w:r>
    </w:p>
    <w:p w14:paraId="5C3BF313" w14:textId="77777777" w:rsidR="008A1029" w:rsidRDefault="008A1029" w:rsidP="000A3120">
      <w:pPr>
        <w:ind w:right="50"/>
        <w:jc w:val="both"/>
        <w:rPr>
          <w:rFonts w:ascii="Arial Narrow" w:hAnsi="Arial Narrow" w:cs="Calibri"/>
          <w:sz w:val="24"/>
          <w:szCs w:val="24"/>
          <w:shd w:val="clear" w:color="auto" w:fill="FFFFFF"/>
        </w:rPr>
      </w:pPr>
    </w:p>
    <w:p w14:paraId="24D75AD4" w14:textId="25A3C6C8" w:rsidR="008A1029" w:rsidRDefault="008A1029" w:rsidP="008A1029">
      <w:pPr>
        <w:ind w:right="50"/>
        <w:jc w:val="both"/>
        <w:rPr>
          <w:rFonts w:ascii="Arial Narrow" w:hAnsi="Arial Narrow" w:cs="Calibri"/>
          <w:sz w:val="24"/>
          <w:szCs w:val="24"/>
          <w:shd w:val="clear" w:color="auto" w:fill="FFFFFF"/>
        </w:rPr>
      </w:pPr>
      <w:r>
        <w:rPr>
          <w:rFonts w:ascii="Arial Narrow" w:hAnsi="Arial Narrow" w:cs="Calibri"/>
          <w:sz w:val="24"/>
          <w:szCs w:val="24"/>
          <w:shd w:val="clear" w:color="auto" w:fill="FFFFFF"/>
        </w:rPr>
        <w:t>Q</w:t>
      </w:r>
      <w:r w:rsidRPr="00EE23E2">
        <w:rPr>
          <w:rFonts w:ascii="Arial Narrow" w:hAnsi="Arial Narrow" w:cs="Calibri"/>
          <w:sz w:val="24"/>
          <w:szCs w:val="24"/>
          <w:shd w:val="clear" w:color="auto" w:fill="FFFFFF"/>
        </w:rPr>
        <w:t xml:space="preserve">ue </w:t>
      </w:r>
      <w:r>
        <w:rPr>
          <w:rFonts w:ascii="Arial Narrow" w:hAnsi="Arial Narrow" w:cs="Calibri"/>
          <w:sz w:val="24"/>
          <w:szCs w:val="24"/>
          <w:shd w:val="clear" w:color="auto" w:fill="FFFFFF"/>
        </w:rPr>
        <w:t>por medio del</w:t>
      </w:r>
      <w:r w:rsidRPr="00EE23E2">
        <w:rPr>
          <w:rFonts w:ascii="Arial Narrow" w:hAnsi="Arial Narrow" w:cs="Calibri"/>
          <w:sz w:val="24"/>
          <w:szCs w:val="24"/>
          <w:shd w:val="clear" w:color="auto" w:fill="FFFFFF"/>
        </w:rPr>
        <w:t xml:space="preserve"> </w:t>
      </w:r>
      <w:r>
        <w:rPr>
          <w:rFonts w:ascii="Arial Narrow" w:hAnsi="Arial Narrow" w:cs="Calibri"/>
          <w:sz w:val="24"/>
          <w:szCs w:val="24"/>
          <w:shd w:val="clear" w:color="auto" w:fill="FFFFFF"/>
        </w:rPr>
        <w:t xml:space="preserve">Decreto 1805 del 31 </w:t>
      </w:r>
      <w:r w:rsidRPr="00EE23E2">
        <w:rPr>
          <w:rFonts w:ascii="Arial Narrow" w:hAnsi="Arial Narrow" w:cs="Calibri"/>
          <w:sz w:val="24"/>
          <w:szCs w:val="24"/>
          <w:shd w:val="clear" w:color="auto" w:fill="FFFFFF"/>
        </w:rPr>
        <w:t xml:space="preserve">de diciembre de </w:t>
      </w:r>
      <w:r>
        <w:rPr>
          <w:rFonts w:ascii="Arial Narrow" w:hAnsi="Arial Narrow" w:cs="Calibri"/>
          <w:sz w:val="24"/>
          <w:szCs w:val="24"/>
          <w:shd w:val="clear" w:color="auto" w:fill="FFFFFF"/>
        </w:rPr>
        <w:t>2020</w:t>
      </w:r>
      <w:r w:rsidRPr="00EE23E2">
        <w:rPr>
          <w:rFonts w:ascii="Arial Narrow" w:hAnsi="Arial Narrow" w:cs="Calibri"/>
          <w:i/>
          <w:sz w:val="24"/>
          <w:szCs w:val="24"/>
          <w:shd w:val="clear" w:color="auto" w:fill="FFFFFF"/>
        </w:rPr>
        <w:t>, “Por el cual se liquida el Presupuesto General de la Nación para la vigencia fiscal de 202</w:t>
      </w:r>
      <w:r>
        <w:rPr>
          <w:rFonts w:ascii="Arial Narrow" w:hAnsi="Arial Narrow" w:cs="Calibri"/>
          <w:i/>
          <w:sz w:val="24"/>
          <w:szCs w:val="24"/>
          <w:shd w:val="clear" w:color="auto" w:fill="FFFFFF"/>
        </w:rPr>
        <w:t>1</w:t>
      </w:r>
      <w:r w:rsidRPr="00EE23E2">
        <w:rPr>
          <w:rFonts w:ascii="Arial Narrow" w:hAnsi="Arial Narrow" w:cs="Calibri"/>
          <w:i/>
          <w:sz w:val="24"/>
          <w:szCs w:val="24"/>
          <w:shd w:val="clear" w:color="auto" w:fill="FFFFFF"/>
        </w:rPr>
        <w:t xml:space="preserve">, se detallan las apropiaciones y se clasifican y definen los gastos”, </w:t>
      </w:r>
      <w:r w:rsidRPr="00EE23E2">
        <w:rPr>
          <w:rFonts w:ascii="Arial Narrow" w:hAnsi="Arial Narrow" w:cs="Calibri"/>
          <w:sz w:val="24"/>
          <w:szCs w:val="24"/>
          <w:shd w:val="clear" w:color="auto" w:fill="FFFFFF"/>
        </w:rPr>
        <w:t>se estableció que los gastos de funcionamiento e inversión de la Superintendenci</w:t>
      </w:r>
      <w:r>
        <w:rPr>
          <w:rFonts w:ascii="Arial Narrow" w:hAnsi="Arial Narrow" w:cs="Calibri"/>
          <w:sz w:val="24"/>
          <w:szCs w:val="24"/>
          <w:shd w:val="clear" w:color="auto" w:fill="FFFFFF"/>
        </w:rPr>
        <w:t>a de Transporte para la vigencia 2021, corresponden a los montos descritos a continuación:</w:t>
      </w:r>
    </w:p>
    <w:p w14:paraId="170D9ED1" w14:textId="77777777" w:rsidR="008A1029" w:rsidRDefault="008A1029" w:rsidP="008A1029">
      <w:pPr>
        <w:ind w:right="50"/>
        <w:jc w:val="both"/>
        <w:rPr>
          <w:rFonts w:ascii="Arial Narrow" w:hAnsi="Arial Narrow" w:cs="Calibri"/>
          <w:sz w:val="24"/>
          <w:szCs w:val="24"/>
          <w:shd w:val="clear" w:color="auto" w:fill="FFFFFF"/>
        </w:rPr>
      </w:pPr>
    </w:p>
    <w:p w14:paraId="74C42A6A" w14:textId="5EDAF64D" w:rsidR="008A1029" w:rsidRDefault="008A1029" w:rsidP="008A1029">
      <w:pPr>
        <w:spacing w:after="200"/>
        <w:ind w:right="50"/>
        <w:jc w:val="center"/>
        <w:rPr>
          <w:rFonts w:ascii="Arial Narrow" w:hAnsi="Arial Narrow"/>
          <w:b/>
          <w:sz w:val="24"/>
        </w:rPr>
      </w:pPr>
      <w:r w:rsidRPr="00BA54E4">
        <w:rPr>
          <w:rFonts w:ascii="Arial Narrow" w:hAnsi="Arial Narrow"/>
          <w:b/>
          <w:sz w:val="24"/>
        </w:rPr>
        <w:t>GASTOS DE FUNCIONAMIENTO E INVERSIÓN DE LA ST VIGENCIA 2021</w:t>
      </w:r>
    </w:p>
    <w:tbl>
      <w:tblPr>
        <w:tblW w:w="5714" w:type="dxa"/>
        <w:jc w:val="center"/>
        <w:tblCellMar>
          <w:left w:w="70" w:type="dxa"/>
          <w:right w:w="70" w:type="dxa"/>
        </w:tblCellMar>
        <w:tblLook w:val="04A0" w:firstRow="1" w:lastRow="0" w:firstColumn="1" w:lastColumn="0" w:noHBand="0" w:noVBand="1"/>
      </w:tblPr>
      <w:tblGrid>
        <w:gridCol w:w="3256"/>
        <w:gridCol w:w="2458"/>
      </w:tblGrid>
      <w:tr w:rsidR="008A1029" w:rsidRPr="00BA2BE4" w14:paraId="49C50FBB" w14:textId="77777777" w:rsidTr="004939B2">
        <w:trPr>
          <w:trHeight w:val="6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C1594" w14:textId="77777777" w:rsidR="008A1029" w:rsidRPr="00BA2BE4" w:rsidRDefault="008A1029" w:rsidP="004939B2">
            <w:pPr>
              <w:ind w:right="50"/>
              <w:jc w:val="center"/>
              <w:rPr>
                <w:rFonts w:ascii="Arial Narrow" w:hAnsi="Arial Narrow" w:cs="Calibri"/>
                <w:b/>
                <w:sz w:val="24"/>
                <w:szCs w:val="24"/>
                <w:shd w:val="clear" w:color="auto" w:fill="FFFFFF"/>
                <w:lang w:val="es-CO"/>
              </w:rPr>
            </w:pPr>
            <w:r>
              <w:rPr>
                <w:rFonts w:ascii="Arial Narrow" w:hAnsi="Arial Narrow" w:cs="Calibri"/>
                <w:b/>
                <w:sz w:val="24"/>
                <w:szCs w:val="24"/>
                <w:shd w:val="clear" w:color="auto" w:fill="FFFFFF"/>
                <w:lang w:val="es-CO"/>
              </w:rPr>
              <w:t>G</w:t>
            </w:r>
            <w:r w:rsidRPr="00421A29">
              <w:rPr>
                <w:rFonts w:ascii="Arial Narrow" w:hAnsi="Arial Narrow" w:cs="Calibri"/>
                <w:b/>
                <w:sz w:val="24"/>
                <w:szCs w:val="24"/>
                <w:shd w:val="clear" w:color="auto" w:fill="FFFFFF"/>
                <w:lang w:val="es-CO"/>
              </w:rPr>
              <w:t xml:space="preserve">astos de </w:t>
            </w:r>
            <w:r>
              <w:rPr>
                <w:rFonts w:ascii="Arial Narrow" w:hAnsi="Arial Narrow" w:cs="Calibri"/>
                <w:b/>
                <w:sz w:val="24"/>
                <w:szCs w:val="24"/>
                <w:shd w:val="clear" w:color="auto" w:fill="FFFFFF"/>
                <w:lang w:val="es-CO"/>
              </w:rPr>
              <w:t>F</w:t>
            </w:r>
            <w:r w:rsidRPr="00421A29">
              <w:rPr>
                <w:rFonts w:ascii="Arial Narrow" w:hAnsi="Arial Narrow" w:cs="Calibri"/>
                <w:b/>
                <w:sz w:val="24"/>
                <w:szCs w:val="24"/>
                <w:shd w:val="clear" w:color="auto" w:fill="FFFFFF"/>
                <w:lang w:val="es-CO"/>
              </w:rPr>
              <w:t xml:space="preserve">uncionamiento e </w:t>
            </w:r>
            <w:r>
              <w:rPr>
                <w:rFonts w:ascii="Arial Narrow" w:hAnsi="Arial Narrow" w:cs="Calibri"/>
                <w:b/>
                <w:sz w:val="24"/>
                <w:szCs w:val="24"/>
                <w:shd w:val="clear" w:color="auto" w:fill="FFFFFF"/>
                <w:lang w:val="es-CO"/>
              </w:rPr>
              <w:t>I</w:t>
            </w:r>
            <w:r w:rsidRPr="00421A29">
              <w:rPr>
                <w:rFonts w:ascii="Arial Narrow" w:hAnsi="Arial Narrow" w:cs="Calibri"/>
                <w:b/>
                <w:sz w:val="24"/>
                <w:szCs w:val="24"/>
                <w:shd w:val="clear" w:color="auto" w:fill="FFFFFF"/>
                <w:lang w:val="es-CO"/>
              </w:rPr>
              <w:t>nversión</w:t>
            </w:r>
            <w:r>
              <w:rPr>
                <w:rFonts w:ascii="Arial Narrow" w:hAnsi="Arial Narrow" w:cs="Calibri"/>
                <w:b/>
                <w:sz w:val="24"/>
                <w:szCs w:val="24"/>
                <w:shd w:val="clear" w:color="auto" w:fill="FFFFFF"/>
                <w:lang w:val="es-CO"/>
              </w:rPr>
              <w:t xml:space="preserve"> para el año 2021</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12F485FE" w14:textId="77777777" w:rsidR="008A1029" w:rsidRPr="00BA2BE4" w:rsidRDefault="008A1029" w:rsidP="004939B2">
            <w:pPr>
              <w:ind w:right="50"/>
              <w:jc w:val="center"/>
              <w:rPr>
                <w:rFonts w:ascii="Arial Narrow" w:hAnsi="Arial Narrow" w:cs="Calibri"/>
                <w:b/>
                <w:sz w:val="24"/>
                <w:szCs w:val="24"/>
                <w:shd w:val="clear" w:color="auto" w:fill="FFFFFF"/>
                <w:lang w:val="es-CO"/>
              </w:rPr>
            </w:pPr>
            <w:r>
              <w:rPr>
                <w:rFonts w:ascii="Arial Narrow" w:hAnsi="Arial Narrow" w:cs="Calibri"/>
                <w:b/>
                <w:sz w:val="24"/>
                <w:szCs w:val="24"/>
                <w:shd w:val="clear" w:color="auto" w:fill="FFFFFF"/>
                <w:lang w:val="es-CO"/>
              </w:rPr>
              <w:t>Presupuesto</w:t>
            </w:r>
            <w:r w:rsidRPr="00BA2BE4">
              <w:rPr>
                <w:rFonts w:ascii="Arial Narrow" w:hAnsi="Arial Narrow" w:cs="Calibri"/>
                <w:b/>
                <w:sz w:val="24"/>
                <w:szCs w:val="24"/>
                <w:shd w:val="clear" w:color="auto" w:fill="FFFFFF"/>
                <w:lang w:val="es-CO"/>
              </w:rPr>
              <w:t xml:space="preserve"> 20</w:t>
            </w:r>
            <w:r>
              <w:rPr>
                <w:rFonts w:ascii="Arial Narrow" w:hAnsi="Arial Narrow" w:cs="Calibri"/>
                <w:b/>
                <w:sz w:val="24"/>
                <w:szCs w:val="24"/>
                <w:shd w:val="clear" w:color="auto" w:fill="FFFFFF"/>
                <w:lang w:val="es-CO"/>
              </w:rPr>
              <w:t>21 (Pesos)</w:t>
            </w:r>
          </w:p>
        </w:tc>
      </w:tr>
      <w:tr w:rsidR="008A1029" w:rsidRPr="00BA2BE4" w14:paraId="7C83A5C3" w14:textId="77777777" w:rsidTr="004939B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7F94417" w14:textId="77777777" w:rsidR="008A1029" w:rsidRPr="00BA2BE4" w:rsidRDefault="008A1029" w:rsidP="004939B2">
            <w:pPr>
              <w:ind w:right="50"/>
              <w:rPr>
                <w:rFonts w:ascii="Arial Narrow" w:hAnsi="Arial Narrow" w:cs="Calibri"/>
                <w:sz w:val="24"/>
                <w:szCs w:val="24"/>
                <w:shd w:val="clear" w:color="auto" w:fill="FFFFFF"/>
                <w:lang w:val="es-CO"/>
              </w:rPr>
            </w:pPr>
            <w:r w:rsidRPr="00421A29">
              <w:rPr>
                <w:rFonts w:ascii="Arial Narrow" w:hAnsi="Arial Narrow" w:cs="Calibri"/>
                <w:sz w:val="24"/>
                <w:szCs w:val="24"/>
                <w:shd w:val="clear" w:color="auto" w:fill="FFFFFF"/>
                <w:lang w:val="es-CO"/>
              </w:rPr>
              <w:t>Gastos de Funcionamiento</w:t>
            </w:r>
          </w:p>
        </w:tc>
        <w:tc>
          <w:tcPr>
            <w:tcW w:w="2458" w:type="dxa"/>
            <w:tcBorders>
              <w:top w:val="nil"/>
              <w:left w:val="nil"/>
              <w:bottom w:val="single" w:sz="4" w:space="0" w:color="auto"/>
              <w:right w:val="single" w:sz="4" w:space="0" w:color="auto"/>
            </w:tcBorders>
            <w:shd w:val="clear" w:color="auto" w:fill="auto"/>
            <w:noWrap/>
            <w:vAlign w:val="bottom"/>
            <w:hideMark/>
          </w:tcPr>
          <w:p w14:paraId="20B5E0F4" w14:textId="77777777" w:rsidR="008A1029" w:rsidRPr="007876FA" w:rsidRDefault="008A1029" w:rsidP="004939B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rPr>
              <w:t xml:space="preserve">$ </w:t>
            </w:r>
            <w:r w:rsidRPr="006C6C4E">
              <w:rPr>
                <w:rFonts w:ascii="Arial Narrow" w:hAnsi="Arial Narrow" w:cs="Calibri"/>
                <w:sz w:val="24"/>
                <w:szCs w:val="24"/>
                <w:shd w:val="clear" w:color="auto" w:fill="FFFFFF"/>
                <w:lang w:val="es-CO"/>
              </w:rPr>
              <w:t>42.233.338.000</w:t>
            </w:r>
          </w:p>
        </w:tc>
      </w:tr>
      <w:tr w:rsidR="008A1029" w:rsidRPr="00BA2BE4" w14:paraId="123FC4A6" w14:textId="77777777" w:rsidTr="004939B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17B21B9" w14:textId="77777777" w:rsidR="008A1029" w:rsidRPr="00BA2BE4" w:rsidRDefault="008A1029" w:rsidP="004939B2">
            <w:pPr>
              <w:ind w:right="50"/>
              <w:rPr>
                <w:rFonts w:ascii="Arial Narrow" w:hAnsi="Arial Narrow" w:cs="Calibri"/>
                <w:sz w:val="24"/>
                <w:szCs w:val="24"/>
                <w:shd w:val="clear" w:color="auto" w:fill="FFFFFF"/>
                <w:lang w:val="es-CO"/>
              </w:rPr>
            </w:pPr>
            <w:r w:rsidRPr="00421A29">
              <w:rPr>
                <w:rFonts w:ascii="Arial Narrow" w:hAnsi="Arial Narrow" w:cs="Calibri"/>
                <w:sz w:val="24"/>
                <w:szCs w:val="24"/>
                <w:shd w:val="clear" w:color="auto" w:fill="FFFFFF"/>
                <w:lang w:val="es-CO"/>
              </w:rPr>
              <w:t>Gastos de</w:t>
            </w:r>
            <w:r>
              <w:rPr>
                <w:rFonts w:ascii="Arial Narrow" w:hAnsi="Arial Narrow" w:cs="Calibri"/>
                <w:sz w:val="24"/>
                <w:szCs w:val="24"/>
                <w:shd w:val="clear" w:color="auto" w:fill="FFFFFF"/>
                <w:lang w:val="es-CO"/>
              </w:rPr>
              <w:t xml:space="preserve"> Inversión</w:t>
            </w:r>
          </w:p>
        </w:tc>
        <w:tc>
          <w:tcPr>
            <w:tcW w:w="2458" w:type="dxa"/>
            <w:tcBorders>
              <w:top w:val="nil"/>
              <w:left w:val="nil"/>
              <w:bottom w:val="single" w:sz="4" w:space="0" w:color="auto"/>
              <w:right w:val="single" w:sz="4" w:space="0" w:color="auto"/>
            </w:tcBorders>
            <w:shd w:val="clear" w:color="auto" w:fill="auto"/>
            <w:noWrap/>
            <w:vAlign w:val="bottom"/>
            <w:hideMark/>
          </w:tcPr>
          <w:p w14:paraId="4BC9A806" w14:textId="77777777" w:rsidR="008A1029" w:rsidRPr="007876FA" w:rsidRDefault="008A1029" w:rsidP="004939B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rPr>
              <w:t xml:space="preserve">$ </w:t>
            </w:r>
            <w:r w:rsidRPr="006C6C4E">
              <w:rPr>
                <w:rFonts w:ascii="Arial Narrow" w:hAnsi="Arial Narrow" w:cs="Calibri"/>
                <w:sz w:val="24"/>
                <w:szCs w:val="24"/>
                <w:shd w:val="clear" w:color="auto" w:fill="FFFFFF"/>
                <w:lang w:val="es-CO"/>
              </w:rPr>
              <w:t>12.424.924.000</w:t>
            </w:r>
          </w:p>
        </w:tc>
      </w:tr>
      <w:tr w:rsidR="008A1029" w:rsidRPr="002B3EE9" w14:paraId="0964F294" w14:textId="77777777" w:rsidTr="004939B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367DF4F" w14:textId="77777777" w:rsidR="008A1029" w:rsidRPr="007352FE" w:rsidRDefault="008A1029" w:rsidP="004939B2">
            <w:pPr>
              <w:ind w:right="50"/>
              <w:rPr>
                <w:rFonts w:ascii="Arial Narrow" w:hAnsi="Arial Narrow" w:cs="Calibri"/>
                <w:b/>
                <w:sz w:val="24"/>
                <w:szCs w:val="24"/>
                <w:shd w:val="clear" w:color="auto" w:fill="FFFFFF"/>
                <w:lang w:val="es-CO"/>
              </w:rPr>
            </w:pPr>
            <w:r w:rsidRPr="007352FE">
              <w:rPr>
                <w:rFonts w:ascii="Arial Narrow" w:hAnsi="Arial Narrow" w:cs="Calibri"/>
                <w:b/>
                <w:sz w:val="24"/>
                <w:szCs w:val="24"/>
                <w:shd w:val="clear" w:color="auto" w:fill="FFFFFF"/>
                <w:lang w:val="es-CO"/>
              </w:rPr>
              <w:t>Total</w:t>
            </w:r>
          </w:p>
        </w:tc>
        <w:tc>
          <w:tcPr>
            <w:tcW w:w="2458" w:type="dxa"/>
            <w:tcBorders>
              <w:top w:val="nil"/>
              <w:left w:val="nil"/>
              <w:bottom w:val="single" w:sz="4" w:space="0" w:color="auto"/>
              <w:right w:val="single" w:sz="4" w:space="0" w:color="auto"/>
            </w:tcBorders>
            <w:shd w:val="clear" w:color="auto" w:fill="auto"/>
            <w:noWrap/>
            <w:vAlign w:val="bottom"/>
            <w:hideMark/>
          </w:tcPr>
          <w:p w14:paraId="32EEACB9" w14:textId="77777777" w:rsidR="008A1029" w:rsidRPr="007352FE" w:rsidRDefault="008A1029" w:rsidP="004939B2">
            <w:pPr>
              <w:ind w:right="50"/>
              <w:jc w:val="right"/>
              <w:rPr>
                <w:rFonts w:ascii="Arial Narrow" w:hAnsi="Arial Narrow" w:cs="Calibri"/>
                <w:b/>
                <w:sz w:val="24"/>
                <w:szCs w:val="24"/>
                <w:shd w:val="clear" w:color="auto" w:fill="FFFFFF"/>
                <w:lang w:val="es-CO"/>
              </w:rPr>
            </w:pPr>
            <w:r w:rsidRPr="007352FE">
              <w:rPr>
                <w:rFonts w:ascii="Arial Narrow" w:hAnsi="Arial Narrow" w:cs="Calibri"/>
                <w:b/>
                <w:sz w:val="24"/>
                <w:szCs w:val="24"/>
                <w:shd w:val="clear" w:color="auto" w:fill="FFFFFF"/>
              </w:rPr>
              <w:t xml:space="preserve">$ </w:t>
            </w:r>
            <w:r w:rsidRPr="007352FE">
              <w:rPr>
                <w:rFonts w:ascii="Arial Narrow" w:hAnsi="Arial Narrow" w:cs="Calibri"/>
                <w:b/>
                <w:sz w:val="24"/>
                <w:szCs w:val="24"/>
                <w:shd w:val="clear" w:color="auto" w:fill="FFFFFF"/>
                <w:lang w:val="es-CO"/>
              </w:rPr>
              <w:t>54.658.262.000</w:t>
            </w:r>
          </w:p>
        </w:tc>
      </w:tr>
    </w:tbl>
    <w:p w14:paraId="00BAC22E" w14:textId="77777777" w:rsidR="008A1029" w:rsidRPr="007352FE" w:rsidRDefault="008A1029" w:rsidP="008A1029">
      <w:pPr>
        <w:ind w:right="50"/>
        <w:jc w:val="center"/>
        <w:rPr>
          <w:rFonts w:ascii="Arial Narrow" w:hAnsi="Arial Narrow" w:cs="Calibri"/>
          <w:shd w:val="clear" w:color="auto" w:fill="FFFFFF"/>
        </w:rPr>
      </w:pPr>
      <w:r w:rsidRPr="007352FE">
        <w:rPr>
          <w:rFonts w:ascii="Arial Narrow" w:hAnsi="Arial Narrow" w:cs="Calibri"/>
          <w:shd w:val="clear" w:color="auto" w:fill="FFFFFF"/>
        </w:rPr>
        <w:t>Fuente: Decreto 1805 de 2020, Presupuesto General de la Nación</w:t>
      </w:r>
    </w:p>
    <w:p w14:paraId="009283F2" w14:textId="77777777" w:rsidR="008A1029" w:rsidRDefault="008A1029" w:rsidP="008A1029">
      <w:pPr>
        <w:ind w:right="50"/>
        <w:jc w:val="both"/>
        <w:rPr>
          <w:rFonts w:ascii="Arial Narrow" w:hAnsi="Arial Narrow"/>
          <w:sz w:val="24"/>
        </w:rPr>
      </w:pPr>
    </w:p>
    <w:p w14:paraId="6B8946D2" w14:textId="659D34DD" w:rsidR="004E2C47" w:rsidRPr="004E2C47" w:rsidRDefault="004E2C47" w:rsidP="004E2C47">
      <w:pPr>
        <w:ind w:right="50"/>
        <w:jc w:val="both"/>
        <w:rPr>
          <w:rFonts w:ascii="Arial Narrow" w:hAnsi="Arial Narrow"/>
          <w:sz w:val="24"/>
          <w:szCs w:val="24"/>
        </w:rPr>
      </w:pPr>
      <w:r w:rsidRPr="004E2C47">
        <w:rPr>
          <w:rFonts w:ascii="Arial Narrow" w:hAnsi="Arial Narrow"/>
          <w:sz w:val="24"/>
          <w:szCs w:val="24"/>
        </w:rPr>
        <w:t xml:space="preserve">Que el cálculo de la Contribución Especial de Vigilancia para la vigencia fiscal 2021, que dio como resultado las tarifas diferenciadas para el cobro de la Contribución Especial de Vigilancia teniendo en cuenta el tipo de vigilancia ejercida por la Superintendencia, se efectuó con base en la metodología adoptada a través de la Resolución </w:t>
      </w:r>
      <w:r w:rsidR="00103385">
        <w:rPr>
          <w:rFonts w:ascii="Arial Narrow" w:hAnsi="Arial Narrow"/>
          <w:sz w:val="24"/>
          <w:szCs w:val="24"/>
        </w:rPr>
        <w:t>15943</w:t>
      </w:r>
      <w:r w:rsidRPr="004E2C47">
        <w:rPr>
          <w:rFonts w:ascii="Arial Narrow" w:hAnsi="Arial Narrow"/>
          <w:sz w:val="24"/>
          <w:szCs w:val="24"/>
        </w:rPr>
        <w:t xml:space="preserve"> de</w:t>
      </w:r>
      <w:r w:rsidR="00103385">
        <w:rPr>
          <w:rFonts w:ascii="Arial Narrow" w:hAnsi="Arial Narrow"/>
          <w:sz w:val="24"/>
          <w:szCs w:val="24"/>
        </w:rPr>
        <w:t>l 2 de</w:t>
      </w:r>
      <w:r w:rsidRPr="004E2C47">
        <w:rPr>
          <w:rFonts w:ascii="Arial Narrow" w:hAnsi="Arial Narrow"/>
          <w:sz w:val="24"/>
          <w:szCs w:val="24"/>
        </w:rPr>
        <w:t xml:space="preserve"> diciembre de 2021.</w:t>
      </w:r>
    </w:p>
    <w:p w14:paraId="23B2C870" w14:textId="77777777" w:rsidR="008A1029" w:rsidRDefault="008A1029" w:rsidP="000A3120">
      <w:pPr>
        <w:ind w:right="50"/>
        <w:jc w:val="both"/>
        <w:rPr>
          <w:rFonts w:ascii="Arial Narrow" w:hAnsi="Arial Narrow" w:cs="Calibri"/>
          <w:sz w:val="24"/>
          <w:szCs w:val="24"/>
          <w:shd w:val="clear" w:color="auto" w:fill="FFFFFF"/>
        </w:rPr>
      </w:pPr>
    </w:p>
    <w:p w14:paraId="0EF77286" w14:textId="6582CD38" w:rsidR="008A1029" w:rsidRDefault="008A1029" w:rsidP="008A1029">
      <w:pPr>
        <w:jc w:val="both"/>
        <w:rPr>
          <w:rFonts w:ascii="Arial Narrow" w:hAnsi="Arial Narrow"/>
          <w:sz w:val="24"/>
        </w:rPr>
      </w:pPr>
      <w:r w:rsidRPr="00201DB9">
        <w:rPr>
          <w:rFonts w:ascii="Arial Narrow" w:hAnsi="Arial Narrow"/>
          <w:sz w:val="24"/>
        </w:rPr>
        <w:t>Que de conformidad con la guía metodológica para el cálculo de la</w:t>
      </w:r>
      <w:r>
        <w:rPr>
          <w:rFonts w:ascii="Arial Narrow" w:hAnsi="Arial Narrow"/>
          <w:sz w:val="24"/>
        </w:rPr>
        <w:t xml:space="preserve"> tarifa de la</w:t>
      </w:r>
      <w:r w:rsidRPr="00201DB9">
        <w:rPr>
          <w:rFonts w:ascii="Arial Narrow" w:hAnsi="Arial Narrow"/>
          <w:sz w:val="24"/>
        </w:rPr>
        <w:t xml:space="preserve"> Contribución Especial de Vigilancia, se</w:t>
      </w:r>
      <w:r>
        <w:rPr>
          <w:rFonts w:ascii="Arial Narrow" w:hAnsi="Arial Narrow"/>
          <w:sz w:val="24"/>
        </w:rPr>
        <w:t xml:space="preserve"> definieron los</w:t>
      </w:r>
      <w:r w:rsidRPr="00201DB9">
        <w:rPr>
          <w:rFonts w:ascii="Arial Narrow" w:hAnsi="Arial Narrow"/>
          <w:sz w:val="24"/>
        </w:rPr>
        <w:t xml:space="preserve"> parámetros </w:t>
      </w:r>
      <w:r w:rsidRPr="00201DB9">
        <w:rPr>
          <w:rFonts w:ascii="Cambria Math" w:hAnsi="Cambria Math" w:cs="Cambria Math"/>
          <w:sz w:val="24"/>
        </w:rPr>
        <w:t>∝</w:t>
      </w:r>
      <w:r w:rsidRPr="00201DB9">
        <w:rPr>
          <w:rFonts w:ascii="Arial Narrow" w:hAnsi="Arial Narrow"/>
          <w:sz w:val="24"/>
        </w:rPr>
        <w:t xml:space="preserve"> (</w:t>
      </w:r>
      <w:proofErr w:type="spellStart"/>
      <w:r w:rsidRPr="00201DB9">
        <w:rPr>
          <w:rFonts w:ascii="Arial Narrow" w:hAnsi="Arial Narrow"/>
          <w:sz w:val="24"/>
        </w:rPr>
        <w:t>alpha</w:t>
      </w:r>
      <w:proofErr w:type="spellEnd"/>
      <w:r w:rsidRPr="00201DB9">
        <w:rPr>
          <w:rFonts w:ascii="Arial Narrow" w:hAnsi="Arial Narrow"/>
          <w:sz w:val="24"/>
        </w:rPr>
        <w:t xml:space="preserve">) y </w:t>
      </w:r>
      <w:r w:rsidRPr="00201DB9">
        <w:rPr>
          <w:rFonts w:ascii="Arial Narrow" w:hAnsi="Arial Narrow" w:cs="Calibri"/>
          <w:sz w:val="24"/>
        </w:rPr>
        <w:t>γ</w:t>
      </w:r>
      <w:r w:rsidRPr="00201DB9">
        <w:rPr>
          <w:rFonts w:ascii="Arial Narrow" w:hAnsi="Arial Narrow"/>
          <w:sz w:val="24"/>
        </w:rPr>
        <w:t xml:space="preserve"> (gamma)</w:t>
      </w:r>
      <w:r>
        <w:rPr>
          <w:rFonts w:ascii="Arial Narrow" w:hAnsi="Arial Narrow"/>
          <w:sz w:val="24"/>
        </w:rPr>
        <w:t xml:space="preserve"> </w:t>
      </w:r>
      <w:r w:rsidRPr="00397700">
        <w:rPr>
          <w:rFonts w:ascii="Arial Narrow" w:hAnsi="Arial Narrow"/>
          <w:sz w:val="24"/>
        </w:rPr>
        <w:t xml:space="preserve">que representan el peso de la </w:t>
      </w:r>
      <w:r w:rsidR="003344FD">
        <w:rPr>
          <w:rFonts w:ascii="Arial Narrow" w:hAnsi="Arial Narrow"/>
          <w:sz w:val="24"/>
        </w:rPr>
        <w:t xml:space="preserve">vigilancia </w:t>
      </w:r>
      <w:r w:rsidR="003344FD">
        <w:rPr>
          <w:rFonts w:ascii="Arial Narrow" w:hAnsi="Arial Narrow"/>
          <w:sz w:val="24"/>
        </w:rPr>
        <w:lastRenderedPageBreak/>
        <w:t xml:space="preserve">subjetiva y objetiva </w:t>
      </w:r>
      <w:r w:rsidRPr="00397700">
        <w:rPr>
          <w:rFonts w:ascii="Arial Narrow" w:hAnsi="Arial Narrow"/>
          <w:sz w:val="24"/>
        </w:rPr>
        <w:t>frente a la vigilancia integral</w:t>
      </w:r>
      <w:r>
        <w:rPr>
          <w:rFonts w:ascii="Arial Narrow" w:hAnsi="Arial Narrow"/>
          <w:sz w:val="24"/>
        </w:rPr>
        <w:t xml:space="preserve"> en </w:t>
      </w:r>
      <w:r w:rsidRPr="00397700">
        <w:rPr>
          <w:rFonts w:ascii="Arial Narrow" w:hAnsi="Arial Narrow"/>
          <w:sz w:val="24"/>
        </w:rPr>
        <w:t>0,2042</w:t>
      </w:r>
      <w:r>
        <w:rPr>
          <w:rFonts w:ascii="Arial Narrow" w:hAnsi="Arial Narrow"/>
          <w:sz w:val="24"/>
        </w:rPr>
        <w:t xml:space="preserve"> y </w:t>
      </w:r>
      <w:r w:rsidRPr="00397700">
        <w:rPr>
          <w:rFonts w:ascii="Arial Narrow" w:hAnsi="Arial Narrow"/>
          <w:sz w:val="24"/>
        </w:rPr>
        <w:t>0,7958</w:t>
      </w:r>
      <w:r>
        <w:rPr>
          <w:rFonts w:ascii="Arial Narrow" w:hAnsi="Arial Narrow"/>
          <w:sz w:val="24"/>
        </w:rPr>
        <w:t>,</w:t>
      </w:r>
      <w:r w:rsidR="005C4CC9">
        <w:rPr>
          <w:rFonts w:ascii="Arial Narrow" w:hAnsi="Arial Narrow"/>
          <w:sz w:val="24"/>
        </w:rPr>
        <w:t xml:space="preserve"> </w:t>
      </w:r>
      <w:r w:rsidR="003344FD">
        <w:rPr>
          <w:rFonts w:ascii="Arial Narrow" w:hAnsi="Arial Narrow"/>
          <w:sz w:val="24"/>
        </w:rPr>
        <w:t>respectivamente,</w:t>
      </w:r>
      <w:r>
        <w:rPr>
          <w:rFonts w:ascii="Arial Narrow" w:hAnsi="Arial Narrow"/>
          <w:sz w:val="24"/>
        </w:rPr>
        <w:t xml:space="preserve"> obtenidos mediante la siguiente información:</w:t>
      </w:r>
    </w:p>
    <w:p w14:paraId="1A0362F1" w14:textId="77777777" w:rsidR="008A1029" w:rsidRDefault="008A1029" w:rsidP="000A3120">
      <w:pPr>
        <w:ind w:right="50"/>
        <w:jc w:val="both"/>
        <w:rPr>
          <w:rFonts w:ascii="Arial Narrow" w:hAnsi="Arial Narrow" w:cs="Calibri"/>
          <w:sz w:val="24"/>
          <w:szCs w:val="24"/>
          <w:shd w:val="clear" w:color="auto" w:fill="FFFFFF"/>
        </w:rPr>
      </w:pPr>
    </w:p>
    <w:p w14:paraId="38B75121" w14:textId="77777777" w:rsidR="008A1029" w:rsidRDefault="008A1029" w:rsidP="008A1029">
      <w:pPr>
        <w:pStyle w:val="Prrafodelista"/>
        <w:numPr>
          <w:ilvl w:val="0"/>
          <w:numId w:val="9"/>
        </w:numPr>
        <w:ind w:right="50"/>
        <w:jc w:val="both"/>
        <w:rPr>
          <w:rFonts w:ascii="Arial Narrow" w:hAnsi="Arial Narrow" w:cs="Calibri"/>
          <w:szCs w:val="24"/>
          <w:shd w:val="clear" w:color="auto" w:fill="FFFFFF"/>
        </w:rPr>
      </w:pPr>
      <w:r>
        <w:rPr>
          <w:rFonts w:ascii="Arial Narrow" w:hAnsi="Arial Narrow" w:cs="Calibri"/>
          <w:szCs w:val="24"/>
          <w:shd w:val="clear" w:color="auto" w:fill="FFFFFF"/>
        </w:rPr>
        <w:t>D</w:t>
      </w:r>
      <w:r w:rsidRPr="009D4940">
        <w:rPr>
          <w:rFonts w:ascii="Arial Narrow" w:hAnsi="Arial Narrow" w:cs="Calibri"/>
          <w:szCs w:val="24"/>
          <w:shd w:val="clear" w:color="auto" w:fill="FFFFFF"/>
        </w:rPr>
        <w:t>e acuerdo con la información reportada por las áreas transversales y de apoyo</w:t>
      </w:r>
      <w:r>
        <w:rPr>
          <w:rFonts w:ascii="Arial Narrow" w:hAnsi="Arial Narrow" w:cs="Calibri"/>
          <w:szCs w:val="24"/>
          <w:shd w:val="clear" w:color="auto" w:fill="FFFFFF"/>
        </w:rPr>
        <w:t xml:space="preserve"> de la Superintendencia de Transporte</w:t>
      </w:r>
      <w:r w:rsidRPr="009D4940">
        <w:rPr>
          <w:rFonts w:ascii="Arial Narrow" w:hAnsi="Arial Narrow" w:cs="Calibri"/>
          <w:szCs w:val="24"/>
          <w:shd w:val="clear" w:color="auto" w:fill="FFFFFF"/>
        </w:rPr>
        <w:t xml:space="preserve">, la distribución de las actividades que realizan estas áreas de la </w:t>
      </w:r>
      <w:r>
        <w:rPr>
          <w:rFonts w:ascii="Arial Narrow" w:hAnsi="Arial Narrow" w:cs="Calibri"/>
          <w:szCs w:val="24"/>
          <w:shd w:val="clear" w:color="auto" w:fill="FFFFFF"/>
        </w:rPr>
        <w:t>E</w:t>
      </w:r>
      <w:r w:rsidRPr="009D4940">
        <w:rPr>
          <w:rFonts w:ascii="Arial Narrow" w:hAnsi="Arial Narrow" w:cs="Calibri"/>
          <w:szCs w:val="24"/>
          <w:shd w:val="clear" w:color="auto" w:fill="FFFFFF"/>
        </w:rPr>
        <w:t>ntidad se realiza de la siguiente forma:</w:t>
      </w:r>
    </w:p>
    <w:p w14:paraId="45F13048" w14:textId="77777777" w:rsidR="008A1029" w:rsidRDefault="008A1029" w:rsidP="000A3120">
      <w:pPr>
        <w:ind w:right="50"/>
        <w:jc w:val="both"/>
        <w:rPr>
          <w:rFonts w:ascii="Arial Narrow" w:hAnsi="Arial Narrow" w:cs="Calibri"/>
          <w:sz w:val="24"/>
          <w:szCs w:val="24"/>
          <w:shd w:val="clear" w:color="auto" w:fill="FFFFFF"/>
        </w:rPr>
      </w:pPr>
    </w:p>
    <w:p w14:paraId="121644BB" w14:textId="28EB335F" w:rsidR="008A1029" w:rsidRPr="009D4940" w:rsidRDefault="008A1029" w:rsidP="008A1029">
      <w:pPr>
        <w:spacing w:after="120"/>
        <w:ind w:right="50"/>
        <w:jc w:val="center"/>
        <w:rPr>
          <w:rFonts w:ascii="Arial Narrow" w:hAnsi="Arial Narrow" w:cs="Calibri"/>
          <w:b/>
          <w:bCs/>
          <w:szCs w:val="24"/>
          <w:shd w:val="clear" w:color="auto" w:fill="FFFFFF"/>
        </w:rPr>
      </w:pPr>
      <w:r w:rsidRPr="009D4940">
        <w:rPr>
          <w:rFonts w:ascii="Arial Narrow" w:hAnsi="Arial Narrow" w:cs="Calibri"/>
          <w:b/>
          <w:bCs/>
          <w:szCs w:val="24"/>
          <w:shd w:val="clear" w:color="auto" w:fill="FFFFFF"/>
        </w:rPr>
        <w:t xml:space="preserve">SERVICIOS RECIBIDOS POR DELEGATURA Y DEMÁS ÁREAS </w:t>
      </w:r>
      <w:r w:rsidR="003875AE">
        <w:rPr>
          <w:rFonts w:ascii="Arial Narrow" w:hAnsi="Arial Narrow" w:cs="Calibri"/>
          <w:b/>
          <w:bCs/>
          <w:szCs w:val="24"/>
          <w:shd w:val="clear" w:color="auto" w:fill="FFFFFF"/>
        </w:rPr>
        <w:t xml:space="preserve">DE LA ENTIDAD </w:t>
      </w:r>
      <w:r w:rsidRPr="009D4940">
        <w:rPr>
          <w:rFonts w:ascii="Arial Narrow" w:hAnsi="Arial Narrow" w:cs="Calibri"/>
          <w:b/>
          <w:bCs/>
          <w:szCs w:val="24"/>
          <w:shd w:val="clear" w:color="auto" w:fill="FFFFFF"/>
        </w:rPr>
        <w:t>AÑO 2020</w:t>
      </w:r>
    </w:p>
    <w:tbl>
      <w:tblPr>
        <w:tblStyle w:val="Tablaconcuadrcula"/>
        <w:tblW w:w="9506" w:type="dxa"/>
        <w:jc w:val="center"/>
        <w:tblCellMar>
          <w:left w:w="57" w:type="dxa"/>
          <w:right w:w="57" w:type="dxa"/>
        </w:tblCellMar>
        <w:tblLook w:val="04A0" w:firstRow="1" w:lastRow="0" w:firstColumn="1" w:lastColumn="0" w:noHBand="0" w:noVBand="1"/>
      </w:tblPr>
      <w:tblGrid>
        <w:gridCol w:w="2130"/>
        <w:gridCol w:w="1198"/>
        <w:gridCol w:w="1576"/>
        <w:gridCol w:w="1198"/>
        <w:gridCol w:w="1361"/>
        <w:gridCol w:w="1077"/>
        <w:gridCol w:w="985"/>
      </w:tblGrid>
      <w:tr w:rsidR="008A1029" w:rsidRPr="008A1029" w14:paraId="4DC29A53" w14:textId="77777777" w:rsidTr="00BA54E4">
        <w:trPr>
          <w:trHeight w:val="960"/>
          <w:tblHeader/>
          <w:jc w:val="center"/>
        </w:trPr>
        <w:tc>
          <w:tcPr>
            <w:tcW w:w="2130" w:type="dxa"/>
            <w:vAlign w:val="center"/>
            <w:hideMark/>
          </w:tcPr>
          <w:p w14:paraId="7B576550" w14:textId="77777777" w:rsidR="008A1029" w:rsidRPr="00BA54E4" w:rsidRDefault="008A1029" w:rsidP="004939B2">
            <w:pPr>
              <w:ind w:right="50"/>
              <w:jc w:val="center"/>
              <w:rPr>
                <w:rFonts w:ascii="Arial Narrow" w:hAnsi="Arial Narrow" w:cs="Arial"/>
                <w:b/>
                <w:bCs/>
                <w:shd w:val="clear" w:color="auto" w:fill="FFFFFF"/>
              </w:rPr>
            </w:pPr>
            <w:r w:rsidRPr="00BA54E4">
              <w:rPr>
                <w:rFonts w:ascii="Arial Narrow" w:hAnsi="Arial Narrow" w:cs="Arial"/>
                <w:b/>
                <w:bCs/>
                <w:shd w:val="clear" w:color="auto" w:fill="FFFFFF"/>
              </w:rPr>
              <w:t>Concepto</w:t>
            </w:r>
          </w:p>
        </w:tc>
        <w:tc>
          <w:tcPr>
            <w:tcW w:w="1198" w:type="dxa"/>
            <w:vAlign w:val="center"/>
            <w:hideMark/>
          </w:tcPr>
          <w:p w14:paraId="62D6B4C8" w14:textId="231ABB29" w:rsidR="008A1029" w:rsidRPr="00BA54E4" w:rsidRDefault="008A1029" w:rsidP="004939B2">
            <w:pPr>
              <w:ind w:right="50"/>
              <w:jc w:val="center"/>
              <w:rPr>
                <w:rFonts w:ascii="Arial Narrow" w:hAnsi="Arial Narrow" w:cs="Arial"/>
                <w:b/>
                <w:bCs/>
                <w:shd w:val="clear" w:color="auto" w:fill="FFFFFF"/>
              </w:rPr>
            </w:pPr>
            <w:r w:rsidRPr="00BA54E4">
              <w:rPr>
                <w:rFonts w:ascii="Arial Narrow" w:hAnsi="Arial Narrow" w:cs="Arial"/>
                <w:b/>
                <w:bCs/>
                <w:shd w:val="clear" w:color="auto" w:fill="FFFFFF"/>
              </w:rPr>
              <w:t xml:space="preserve">Delegatura </w:t>
            </w:r>
            <w:r w:rsidR="00BA54E4">
              <w:rPr>
                <w:rFonts w:ascii="Arial Narrow" w:hAnsi="Arial Narrow" w:cs="Arial"/>
                <w:b/>
                <w:bCs/>
                <w:shd w:val="clear" w:color="auto" w:fill="FFFFFF"/>
              </w:rPr>
              <w:t>de P</w:t>
            </w:r>
            <w:r w:rsidRPr="00BA54E4">
              <w:rPr>
                <w:rFonts w:ascii="Arial Narrow" w:hAnsi="Arial Narrow" w:cs="Arial"/>
                <w:b/>
                <w:bCs/>
                <w:shd w:val="clear" w:color="auto" w:fill="FFFFFF"/>
              </w:rPr>
              <w:t>uertos</w:t>
            </w:r>
          </w:p>
        </w:tc>
        <w:tc>
          <w:tcPr>
            <w:tcW w:w="1576" w:type="dxa"/>
            <w:vAlign w:val="center"/>
            <w:hideMark/>
          </w:tcPr>
          <w:p w14:paraId="61E24D1F" w14:textId="06D9789A" w:rsidR="008A1029" w:rsidRPr="00BA54E4" w:rsidRDefault="008A1029" w:rsidP="004939B2">
            <w:pPr>
              <w:ind w:right="50"/>
              <w:jc w:val="center"/>
              <w:rPr>
                <w:rFonts w:ascii="Arial Narrow" w:hAnsi="Arial Narrow" w:cs="Arial"/>
                <w:b/>
                <w:bCs/>
                <w:shd w:val="clear" w:color="auto" w:fill="FFFFFF"/>
              </w:rPr>
            </w:pPr>
            <w:r w:rsidRPr="00BA54E4">
              <w:rPr>
                <w:rFonts w:ascii="Arial Narrow" w:hAnsi="Arial Narrow" w:cs="Arial"/>
                <w:b/>
                <w:bCs/>
                <w:shd w:val="clear" w:color="auto" w:fill="FFFFFF"/>
              </w:rPr>
              <w:t xml:space="preserve">Delegatura </w:t>
            </w:r>
            <w:r w:rsidR="007F46CB">
              <w:rPr>
                <w:rFonts w:ascii="Arial Narrow" w:hAnsi="Arial Narrow" w:cs="Arial"/>
                <w:b/>
                <w:bCs/>
                <w:shd w:val="clear" w:color="auto" w:fill="FFFFFF"/>
              </w:rPr>
              <w:t xml:space="preserve">de </w:t>
            </w:r>
            <w:r w:rsidRPr="00BA54E4">
              <w:rPr>
                <w:rFonts w:ascii="Arial Narrow" w:hAnsi="Arial Narrow" w:cs="Arial"/>
                <w:b/>
                <w:bCs/>
                <w:shd w:val="clear" w:color="auto" w:fill="FFFFFF"/>
              </w:rPr>
              <w:t xml:space="preserve">Concesiones e </w:t>
            </w:r>
            <w:r w:rsidR="007F46CB">
              <w:rPr>
                <w:rFonts w:ascii="Arial Narrow" w:hAnsi="Arial Narrow" w:cs="Arial"/>
                <w:b/>
                <w:bCs/>
                <w:shd w:val="clear" w:color="auto" w:fill="FFFFFF"/>
              </w:rPr>
              <w:t>I</w:t>
            </w:r>
            <w:r w:rsidRPr="00BA54E4">
              <w:rPr>
                <w:rFonts w:ascii="Arial Narrow" w:hAnsi="Arial Narrow" w:cs="Arial"/>
                <w:b/>
                <w:bCs/>
                <w:shd w:val="clear" w:color="auto" w:fill="FFFFFF"/>
              </w:rPr>
              <w:t>nfraestructura</w:t>
            </w:r>
          </w:p>
        </w:tc>
        <w:tc>
          <w:tcPr>
            <w:tcW w:w="1198" w:type="dxa"/>
            <w:vAlign w:val="center"/>
            <w:hideMark/>
          </w:tcPr>
          <w:p w14:paraId="41B590C1" w14:textId="1354A31B" w:rsidR="008A1029" w:rsidRPr="00BA54E4" w:rsidRDefault="008A1029" w:rsidP="004939B2">
            <w:pPr>
              <w:ind w:right="50"/>
              <w:jc w:val="center"/>
              <w:rPr>
                <w:rFonts w:ascii="Arial Narrow" w:hAnsi="Arial Narrow" w:cs="Arial"/>
                <w:b/>
                <w:bCs/>
                <w:shd w:val="clear" w:color="auto" w:fill="FFFFFF"/>
              </w:rPr>
            </w:pPr>
            <w:r w:rsidRPr="00BA54E4">
              <w:rPr>
                <w:rFonts w:ascii="Arial Narrow" w:hAnsi="Arial Narrow" w:cs="Arial"/>
                <w:b/>
                <w:bCs/>
                <w:shd w:val="clear" w:color="auto" w:fill="FFFFFF"/>
              </w:rPr>
              <w:t xml:space="preserve">Delegatura </w:t>
            </w:r>
            <w:r w:rsidR="007F46CB">
              <w:rPr>
                <w:rFonts w:ascii="Arial Narrow" w:hAnsi="Arial Narrow" w:cs="Arial"/>
                <w:b/>
                <w:bCs/>
                <w:shd w:val="clear" w:color="auto" w:fill="FFFFFF"/>
              </w:rPr>
              <w:t xml:space="preserve">de </w:t>
            </w:r>
            <w:r w:rsidRPr="00BA54E4">
              <w:rPr>
                <w:rFonts w:ascii="Arial Narrow" w:hAnsi="Arial Narrow" w:cs="Arial"/>
                <w:b/>
                <w:bCs/>
                <w:shd w:val="clear" w:color="auto" w:fill="FFFFFF"/>
              </w:rPr>
              <w:t xml:space="preserve">Tránsito y </w:t>
            </w:r>
            <w:r w:rsidR="007F46CB">
              <w:rPr>
                <w:rFonts w:ascii="Arial Narrow" w:hAnsi="Arial Narrow" w:cs="Arial"/>
                <w:b/>
                <w:bCs/>
                <w:shd w:val="clear" w:color="auto" w:fill="FFFFFF"/>
              </w:rPr>
              <w:t>T</w:t>
            </w:r>
            <w:r w:rsidRPr="00BA54E4">
              <w:rPr>
                <w:rFonts w:ascii="Arial Narrow" w:hAnsi="Arial Narrow" w:cs="Arial"/>
                <w:b/>
                <w:bCs/>
                <w:shd w:val="clear" w:color="auto" w:fill="FFFFFF"/>
              </w:rPr>
              <w:t>ransporte</w:t>
            </w:r>
            <w:r w:rsidR="007F46CB">
              <w:rPr>
                <w:rFonts w:ascii="Arial Narrow" w:hAnsi="Arial Narrow" w:cs="Arial"/>
                <w:b/>
                <w:bCs/>
                <w:shd w:val="clear" w:color="auto" w:fill="FFFFFF"/>
              </w:rPr>
              <w:t xml:space="preserve"> y Transporte Terrestre</w:t>
            </w:r>
          </w:p>
        </w:tc>
        <w:tc>
          <w:tcPr>
            <w:tcW w:w="1361" w:type="dxa"/>
            <w:vAlign w:val="center"/>
            <w:hideMark/>
          </w:tcPr>
          <w:p w14:paraId="6D7F0491" w14:textId="77777777" w:rsidR="008A1029" w:rsidRPr="00BA54E4" w:rsidRDefault="008A1029" w:rsidP="004939B2">
            <w:pPr>
              <w:ind w:right="50"/>
              <w:jc w:val="center"/>
              <w:rPr>
                <w:rFonts w:ascii="Arial Narrow" w:hAnsi="Arial Narrow" w:cs="Arial"/>
                <w:b/>
                <w:bCs/>
                <w:shd w:val="clear" w:color="auto" w:fill="FFFFFF"/>
              </w:rPr>
            </w:pPr>
            <w:r w:rsidRPr="00BA54E4">
              <w:rPr>
                <w:rFonts w:ascii="Arial Narrow" w:hAnsi="Arial Narrow" w:cs="Arial"/>
                <w:b/>
                <w:bCs/>
                <w:shd w:val="clear" w:color="auto" w:fill="FFFFFF"/>
              </w:rPr>
              <w:t>Delegatura para la Protección de Usuarios</w:t>
            </w:r>
          </w:p>
        </w:tc>
        <w:tc>
          <w:tcPr>
            <w:tcW w:w="1077" w:type="dxa"/>
            <w:vAlign w:val="center"/>
            <w:hideMark/>
          </w:tcPr>
          <w:p w14:paraId="3CDF2151" w14:textId="77777777" w:rsidR="008A1029" w:rsidRPr="00BA54E4" w:rsidRDefault="008A1029" w:rsidP="004939B2">
            <w:pPr>
              <w:ind w:right="50"/>
              <w:jc w:val="center"/>
              <w:rPr>
                <w:rFonts w:ascii="Arial Narrow" w:hAnsi="Arial Narrow" w:cs="Arial"/>
                <w:b/>
                <w:bCs/>
                <w:shd w:val="clear" w:color="auto" w:fill="FFFFFF"/>
              </w:rPr>
            </w:pPr>
            <w:r w:rsidRPr="00BA54E4">
              <w:rPr>
                <w:rFonts w:ascii="Arial Narrow" w:hAnsi="Arial Narrow" w:cs="Arial"/>
                <w:b/>
                <w:bCs/>
                <w:shd w:val="clear" w:color="auto" w:fill="FFFFFF"/>
              </w:rPr>
              <w:t>Demás áreas de la entidad</w:t>
            </w:r>
          </w:p>
        </w:tc>
        <w:tc>
          <w:tcPr>
            <w:tcW w:w="966" w:type="dxa"/>
            <w:vAlign w:val="center"/>
            <w:hideMark/>
          </w:tcPr>
          <w:p w14:paraId="570DF6D1" w14:textId="77777777" w:rsidR="008A1029" w:rsidRPr="00BA54E4" w:rsidRDefault="008A1029" w:rsidP="004939B2">
            <w:pPr>
              <w:ind w:right="50"/>
              <w:jc w:val="center"/>
              <w:rPr>
                <w:rFonts w:ascii="Arial Narrow" w:hAnsi="Arial Narrow" w:cs="Arial"/>
                <w:b/>
                <w:bCs/>
                <w:shd w:val="clear" w:color="auto" w:fill="FFFFFF"/>
              </w:rPr>
            </w:pPr>
            <w:r w:rsidRPr="00BA54E4">
              <w:rPr>
                <w:rFonts w:ascii="Arial Narrow" w:hAnsi="Arial Narrow" w:cs="Arial"/>
                <w:b/>
                <w:bCs/>
                <w:shd w:val="clear" w:color="auto" w:fill="FFFFFF"/>
              </w:rPr>
              <w:t>Total</w:t>
            </w:r>
          </w:p>
        </w:tc>
      </w:tr>
      <w:tr w:rsidR="008A1029" w:rsidRPr="008A1029" w14:paraId="22F72A03" w14:textId="77777777" w:rsidTr="00BA54E4">
        <w:trPr>
          <w:trHeight w:val="300"/>
          <w:jc w:val="center"/>
        </w:trPr>
        <w:tc>
          <w:tcPr>
            <w:tcW w:w="2130" w:type="dxa"/>
            <w:noWrap/>
            <w:vAlign w:val="center"/>
            <w:hideMark/>
          </w:tcPr>
          <w:p w14:paraId="3DA7394B" w14:textId="77777777" w:rsidR="008A1029" w:rsidRPr="00BA54E4" w:rsidRDefault="008A1029" w:rsidP="004939B2">
            <w:pPr>
              <w:ind w:right="50"/>
              <w:rPr>
                <w:rFonts w:ascii="Arial Narrow" w:hAnsi="Arial Narrow" w:cs="Arial"/>
                <w:b/>
                <w:bCs/>
                <w:shd w:val="clear" w:color="auto" w:fill="FFFFFF"/>
              </w:rPr>
            </w:pPr>
            <w:r w:rsidRPr="00BA54E4">
              <w:rPr>
                <w:rFonts w:ascii="Arial Narrow" w:hAnsi="Arial Narrow" w:cs="Arial"/>
                <w:b/>
                <w:bCs/>
                <w:shd w:val="clear" w:color="auto" w:fill="FFFFFF"/>
              </w:rPr>
              <w:t>1-CONTROL INTERNO:</w:t>
            </w:r>
          </w:p>
        </w:tc>
        <w:tc>
          <w:tcPr>
            <w:tcW w:w="1198" w:type="dxa"/>
            <w:noWrap/>
            <w:vAlign w:val="center"/>
            <w:hideMark/>
          </w:tcPr>
          <w:p w14:paraId="534DD59A" w14:textId="77777777" w:rsidR="008A1029" w:rsidRPr="00BA54E4" w:rsidRDefault="008A1029" w:rsidP="004939B2">
            <w:pPr>
              <w:ind w:right="50"/>
              <w:jc w:val="center"/>
              <w:rPr>
                <w:rFonts w:ascii="Arial Narrow" w:hAnsi="Arial Narrow" w:cs="Arial"/>
                <w:shd w:val="clear" w:color="auto" w:fill="FFFFFF"/>
              </w:rPr>
            </w:pPr>
          </w:p>
        </w:tc>
        <w:tc>
          <w:tcPr>
            <w:tcW w:w="1576" w:type="dxa"/>
            <w:noWrap/>
            <w:vAlign w:val="center"/>
            <w:hideMark/>
          </w:tcPr>
          <w:p w14:paraId="6C08493D" w14:textId="77777777" w:rsidR="008A1029" w:rsidRPr="00BA54E4" w:rsidRDefault="008A1029" w:rsidP="004939B2">
            <w:pPr>
              <w:ind w:right="50"/>
              <w:jc w:val="center"/>
              <w:rPr>
                <w:rFonts w:ascii="Arial Narrow" w:hAnsi="Arial Narrow" w:cs="Arial"/>
                <w:shd w:val="clear" w:color="auto" w:fill="FFFFFF"/>
              </w:rPr>
            </w:pPr>
          </w:p>
        </w:tc>
        <w:tc>
          <w:tcPr>
            <w:tcW w:w="1198" w:type="dxa"/>
            <w:noWrap/>
            <w:vAlign w:val="center"/>
            <w:hideMark/>
          </w:tcPr>
          <w:p w14:paraId="14EE9044" w14:textId="77777777" w:rsidR="008A1029" w:rsidRPr="00BA54E4" w:rsidRDefault="008A1029" w:rsidP="004939B2">
            <w:pPr>
              <w:ind w:right="50"/>
              <w:jc w:val="center"/>
              <w:rPr>
                <w:rFonts w:ascii="Arial Narrow" w:hAnsi="Arial Narrow" w:cs="Arial"/>
                <w:shd w:val="clear" w:color="auto" w:fill="FFFFFF"/>
              </w:rPr>
            </w:pPr>
          </w:p>
        </w:tc>
        <w:tc>
          <w:tcPr>
            <w:tcW w:w="1361" w:type="dxa"/>
            <w:noWrap/>
            <w:vAlign w:val="center"/>
            <w:hideMark/>
          </w:tcPr>
          <w:p w14:paraId="1F2131C9" w14:textId="77777777" w:rsidR="008A1029" w:rsidRPr="00BA54E4" w:rsidRDefault="008A1029" w:rsidP="004939B2">
            <w:pPr>
              <w:ind w:right="50"/>
              <w:jc w:val="center"/>
              <w:rPr>
                <w:rFonts w:ascii="Arial Narrow" w:hAnsi="Arial Narrow" w:cs="Arial"/>
                <w:shd w:val="clear" w:color="auto" w:fill="FFFFFF"/>
              </w:rPr>
            </w:pPr>
          </w:p>
        </w:tc>
        <w:tc>
          <w:tcPr>
            <w:tcW w:w="1077" w:type="dxa"/>
            <w:noWrap/>
            <w:vAlign w:val="center"/>
            <w:hideMark/>
          </w:tcPr>
          <w:p w14:paraId="577F9E85" w14:textId="77777777" w:rsidR="008A1029" w:rsidRPr="00BA54E4" w:rsidRDefault="008A1029" w:rsidP="004939B2">
            <w:pPr>
              <w:ind w:right="50"/>
              <w:jc w:val="center"/>
              <w:rPr>
                <w:rFonts w:ascii="Arial Narrow" w:hAnsi="Arial Narrow" w:cs="Arial"/>
                <w:shd w:val="clear" w:color="auto" w:fill="FFFFFF"/>
              </w:rPr>
            </w:pPr>
          </w:p>
        </w:tc>
        <w:tc>
          <w:tcPr>
            <w:tcW w:w="966" w:type="dxa"/>
            <w:noWrap/>
            <w:vAlign w:val="center"/>
            <w:hideMark/>
          </w:tcPr>
          <w:p w14:paraId="55F13E7D" w14:textId="77777777" w:rsidR="008A1029" w:rsidRPr="00BA54E4" w:rsidRDefault="008A1029" w:rsidP="004939B2">
            <w:pPr>
              <w:ind w:right="50"/>
              <w:jc w:val="center"/>
              <w:rPr>
                <w:rFonts w:ascii="Arial Narrow" w:hAnsi="Arial Narrow" w:cs="Arial"/>
                <w:shd w:val="clear" w:color="auto" w:fill="FFFFFF"/>
              </w:rPr>
            </w:pPr>
          </w:p>
        </w:tc>
      </w:tr>
      <w:tr w:rsidR="008A1029" w:rsidRPr="008A1029" w14:paraId="632DBDD8" w14:textId="77777777" w:rsidTr="00BA54E4">
        <w:trPr>
          <w:trHeight w:val="570"/>
          <w:jc w:val="center"/>
        </w:trPr>
        <w:tc>
          <w:tcPr>
            <w:tcW w:w="2130" w:type="dxa"/>
            <w:vAlign w:val="center"/>
            <w:hideMark/>
          </w:tcPr>
          <w:p w14:paraId="7F137E71" w14:textId="5AD939D3"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No. de auditorías programadas (Cantidades)</w:t>
            </w:r>
          </w:p>
        </w:tc>
        <w:tc>
          <w:tcPr>
            <w:tcW w:w="1198" w:type="dxa"/>
            <w:noWrap/>
            <w:vAlign w:val="center"/>
            <w:hideMark/>
          </w:tcPr>
          <w:p w14:paraId="29E6AE96"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1576" w:type="dxa"/>
            <w:noWrap/>
            <w:vAlign w:val="center"/>
            <w:hideMark/>
          </w:tcPr>
          <w:p w14:paraId="11C47BC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1198" w:type="dxa"/>
            <w:noWrap/>
            <w:vAlign w:val="center"/>
            <w:hideMark/>
          </w:tcPr>
          <w:p w14:paraId="39CE09A4"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1361" w:type="dxa"/>
            <w:noWrap/>
            <w:vAlign w:val="center"/>
            <w:hideMark/>
          </w:tcPr>
          <w:p w14:paraId="3054ABD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1077" w:type="dxa"/>
            <w:noWrap/>
            <w:vAlign w:val="center"/>
            <w:hideMark/>
          </w:tcPr>
          <w:p w14:paraId="3B508FE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112</w:t>
            </w:r>
          </w:p>
        </w:tc>
        <w:tc>
          <w:tcPr>
            <w:tcW w:w="966" w:type="dxa"/>
            <w:noWrap/>
            <w:vAlign w:val="center"/>
            <w:hideMark/>
          </w:tcPr>
          <w:p w14:paraId="1CAE3B82"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124</w:t>
            </w:r>
          </w:p>
        </w:tc>
      </w:tr>
      <w:tr w:rsidR="008A1029" w:rsidRPr="008A1029" w14:paraId="2C5253CA" w14:textId="77777777" w:rsidTr="00BA54E4">
        <w:trPr>
          <w:trHeight w:val="525"/>
          <w:jc w:val="center"/>
        </w:trPr>
        <w:tc>
          <w:tcPr>
            <w:tcW w:w="2130" w:type="dxa"/>
            <w:vAlign w:val="center"/>
            <w:hideMark/>
          </w:tcPr>
          <w:p w14:paraId="6CD8FC94" w14:textId="5AA7E7FD"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No. de auditorías realizadas (Cantidades)</w:t>
            </w:r>
          </w:p>
        </w:tc>
        <w:tc>
          <w:tcPr>
            <w:tcW w:w="1198" w:type="dxa"/>
            <w:noWrap/>
            <w:vAlign w:val="center"/>
            <w:hideMark/>
          </w:tcPr>
          <w:p w14:paraId="5B5EB64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1576" w:type="dxa"/>
            <w:noWrap/>
            <w:vAlign w:val="center"/>
            <w:hideMark/>
          </w:tcPr>
          <w:p w14:paraId="5B84571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1198" w:type="dxa"/>
            <w:noWrap/>
            <w:vAlign w:val="center"/>
            <w:hideMark/>
          </w:tcPr>
          <w:p w14:paraId="7F0E63F2"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1361" w:type="dxa"/>
            <w:noWrap/>
            <w:vAlign w:val="center"/>
            <w:hideMark/>
          </w:tcPr>
          <w:p w14:paraId="661D4382"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1077" w:type="dxa"/>
            <w:noWrap/>
            <w:vAlign w:val="center"/>
            <w:hideMark/>
          </w:tcPr>
          <w:p w14:paraId="0BB3B12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112</w:t>
            </w:r>
          </w:p>
        </w:tc>
        <w:tc>
          <w:tcPr>
            <w:tcW w:w="966" w:type="dxa"/>
            <w:noWrap/>
            <w:vAlign w:val="center"/>
            <w:hideMark/>
          </w:tcPr>
          <w:p w14:paraId="07A0510F"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124</w:t>
            </w:r>
          </w:p>
        </w:tc>
      </w:tr>
      <w:tr w:rsidR="008A1029" w:rsidRPr="008A1029" w14:paraId="27115207" w14:textId="77777777" w:rsidTr="00BA54E4">
        <w:trPr>
          <w:trHeight w:val="300"/>
          <w:jc w:val="center"/>
        </w:trPr>
        <w:tc>
          <w:tcPr>
            <w:tcW w:w="2130" w:type="dxa"/>
            <w:vAlign w:val="center"/>
            <w:hideMark/>
          </w:tcPr>
          <w:p w14:paraId="6D652DB8" w14:textId="77777777" w:rsidR="008A1029" w:rsidRPr="00BA54E4" w:rsidRDefault="008A1029" w:rsidP="004939B2">
            <w:pPr>
              <w:ind w:right="50"/>
              <w:rPr>
                <w:rFonts w:ascii="Arial Narrow" w:hAnsi="Arial Narrow" w:cs="Arial"/>
                <w:b/>
                <w:bCs/>
                <w:shd w:val="clear" w:color="auto" w:fill="FFFFFF"/>
              </w:rPr>
            </w:pPr>
            <w:r w:rsidRPr="00BA54E4">
              <w:rPr>
                <w:rFonts w:ascii="Arial Narrow" w:hAnsi="Arial Narrow" w:cs="Arial"/>
                <w:b/>
                <w:bCs/>
                <w:shd w:val="clear" w:color="auto" w:fill="FFFFFF"/>
              </w:rPr>
              <w:t xml:space="preserve">2-CONTROL INTERNO DISCIPLINARIO: </w:t>
            </w:r>
          </w:p>
        </w:tc>
        <w:tc>
          <w:tcPr>
            <w:tcW w:w="1198" w:type="dxa"/>
            <w:noWrap/>
            <w:vAlign w:val="center"/>
            <w:hideMark/>
          </w:tcPr>
          <w:p w14:paraId="5D97D4AB" w14:textId="77777777" w:rsidR="008A1029" w:rsidRPr="00BA54E4" w:rsidRDefault="008A1029" w:rsidP="004939B2">
            <w:pPr>
              <w:ind w:right="50"/>
              <w:jc w:val="center"/>
              <w:rPr>
                <w:rFonts w:ascii="Arial Narrow" w:hAnsi="Arial Narrow" w:cs="Arial"/>
                <w:shd w:val="clear" w:color="auto" w:fill="FFFFFF"/>
              </w:rPr>
            </w:pPr>
          </w:p>
        </w:tc>
        <w:tc>
          <w:tcPr>
            <w:tcW w:w="1576" w:type="dxa"/>
            <w:noWrap/>
            <w:vAlign w:val="center"/>
            <w:hideMark/>
          </w:tcPr>
          <w:p w14:paraId="24C68275" w14:textId="77777777" w:rsidR="008A1029" w:rsidRPr="00BA54E4" w:rsidRDefault="008A1029" w:rsidP="004939B2">
            <w:pPr>
              <w:ind w:right="50"/>
              <w:jc w:val="center"/>
              <w:rPr>
                <w:rFonts w:ascii="Arial Narrow" w:hAnsi="Arial Narrow" w:cs="Arial"/>
                <w:shd w:val="clear" w:color="auto" w:fill="FFFFFF"/>
              </w:rPr>
            </w:pPr>
          </w:p>
        </w:tc>
        <w:tc>
          <w:tcPr>
            <w:tcW w:w="1198" w:type="dxa"/>
            <w:noWrap/>
            <w:vAlign w:val="center"/>
            <w:hideMark/>
          </w:tcPr>
          <w:p w14:paraId="6E879047" w14:textId="77777777" w:rsidR="008A1029" w:rsidRPr="00BA54E4" w:rsidRDefault="008A1029" w:rsidP="004939B2">
            <w:pPr>
              <w:ind w:right="50"/>
              <w:jc w:val="center"/>
              <w:rPr>
                <w:rFonts w:ascii="Arial Narrow" w:hAnsi="Arial Narrow" w:cs="Arial"/>
                <w:shd w:val="clear" w:color="auto" w:fill="FFFFFF"/>
              </w:rPr>
            </w:pPr>
          </w:p>
        </w:tc>
        <w:tc>
          <w:tcPr>
            <w:tcW w:w="1361" w:type="dxa"/>
            <w:noWrap/>
            <w:vAlign w:val="center"/>
            <w:hideMark/>
          </w:tcPr>
          <w:p w14:paraId="61B6E276" w14:textId="77777777" w:rsidR="008A1029" w:rsidRPr="00BA54E4" w:rsidRDefault="008A1029" w:rsidP="004939B2">
            <w:pPr>
              <w:ind w:right="50"/>
              <w:jc w:val="center"/>
              <w:rPr>
                <w:rFonts w:ascii="Arial Narrow" w:hAnsi="Arial Narrow" w:cs="Arial"/>
                <w:shd w:val="clear" w:color="auto" w:fill="FFFFFF"/>
              </w:rPr>
            </w:pPr>
          </w:p>
        </w:tc>
        <w:tc>
          <w:tcPr>
            <w:tcW w:w="1077" w:type="dxa"/>
            <w:noWrap/>
            <w:vAlign w:val="center"/>
            <w:hideMark/>
          </w:tcPr>
          <w:p w14:paraId="401AADA5" w14:textId="77777777" w:rsidR="008A1029" w:rsidRPr="00BA54E4" w:rsidRDefault="008A1029" w:rsidP="004939B2">
            <w:pPr>
              <w:ind w:right="50"/>
              <w:jc w:val="center"/>
              <w:rPr>
                <w:rFonts w:ascii="Arial Narrow" w:hAnsi="Arial Narrow" w:cs="Arial"/>
                <w:shd w:val="clear" w:color="auto" w:fill="FFFFFF"/>
              </w:rPr>
            </w:pPr>
          </w:p>
        </w:tc>
        <w:tc>
          <w:tcPr>
            <w:tcW w:w="966" w:type="dxa"/>
            <w:noWrap/>
            <w:vAlign w:val="center"/>
            <w:hideMark/>
          </w:tcPr>
          <w:p w14:paraId="5A84788B" w14:textId="77777777" w:rsidR="008A1029" w:rsidRPr="00BA54E4" w:rsidRDefault="008A1029" w:rsidP="004939B2">
            <w:pPr>
              <w:ind w:right="50"/>
              <w:jc w:val="center"/>
              <w:rPr>
                <w:rFonts w:ascii="Arial Narrow" w:hAnsi="Arial Narrow" w:cs="Arial"/>
                <w:shd w:val="clear" w:color="auto" w:fill="FFFFFF"/>
              </w:rPr>
            </w:pPr>
          </w:p>
        </w:tc>
      </w:tr>
      <w:tr w:rsidR="008A1029" w:rsidRPr="008A1029" w14:paraId="49C578D8" w14:textId="77777777" w:rsidTr="00BA54E4">
        <w:trPr>
          <w:trHeight w:val="679"/>
          <w:jc w:val="center"/>
        </w:trPr>
        <w:tc>
          <w:tcPr>
            <w:tcW w:w="2130" w:type="dxa"/>
            <w:vAlign w:val="center"/>
            <w:hideMark/>
          </w:tcPr>
          <w:p w14:paraId="5E848EBD" w14:textId="7DC169EB"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 xml:space="preserve">No. de procesos </w:t>
            </w:r>
            <w:proofErr w:type="spellStart"/>
            <w:r w:rsidRPr="00BA54E4">
              <w:rPr>
                <w:rFonts w:ascii="Arial Narrow" w:hAnsi="Arial Narrow" w:cs="Arial"/>
                <w:shd w:val="clear" w:color="auto" w:fill="FFFFFF"/>
              </w:rPr>
              <w:t>aperturados</w:t>
            </w:r>
            <w:proofErr w:type="spellEnd"/>
            <w:r w:rsidRPr="00BA54E4">
              <w:rPr>
                <w:rFonts w:ascii="Arial Narrow" w:hAnsi="Arial Narrow" w:cs="Arial"/>
                <w:shd w:val="clear" w:color="auto" w:fill="FFFFFF"/>
              </w:rPr>
              <w:t xml:space="preserve"> en indagación preliminar (Cantidades)</w:t>
            </w:r>
          </w:p>
        </w:tc>
        <w:tc>
          <w:tcPr>
            <w:tcW w:w="1198" w:type="dxa"/>
            <w:noWrap/>
            <w:vAlign w:val="center"/>
            <w:hideMark/>
          </w:tcPr>
          <w:p w14:paraId="1E64CB5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w:t>
            </w:r>
          </w:p>
        </w:tc>
        <w:tc>
          <w:tcPr>
            <w:tcW w:w="1576" w:type="dxa"/>
            <w:noWrap/>
            <w:vAlign w:val="center"/>
            <w:hideMark/>
          </w:tcPr>
          <w:p w14:paraId="1BD9AAE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w:t>
            </w:r>
          </w:p>
        </w:tc>
        <w:tc>
          <w:tcPr>
            <w:tcW w:w="1198" w:type="dxa"/>
            <w:noWrap/>
            <w:vAlign w:val="center"/>
            <w:hideMark/>
          </w:tcPr>
          <w:p w14:paraId="087E927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20</w:t>
            </w:r>
          </w:p>
        </w:tc>
        <w:tc>
          <w:tcPr>
            <w:tcW w:w="1361" w:type="dxa"/>
            <w:noWrap/>
            <w:vAlign w:val="center"/>
            <w:hideMark/>
          </w:tcPr>
          <w:p w14:paraId="7AC60006"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w:t>
            </w:r>
          </w:p>
        </w:tc>
        <w:tc>
          <w:tcPr>
            <w:tcW w:w="1077" w:type="dxa"/>
            <w:noWrap/>
            <w:vAlign w:val="center"/>
            <w:hideMark/>
          </w:tcPr>
          <w:p w14:paraId="18FBDEB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37</w:t>
            </w:r>
          </w:p>
        </w:tc>
        <w:tc>
          <w:tcPr>
            <w:tcW w:w="966" w:type="dxa"/>
            <w:noWrap/>
            <w:vAlign w:val="center"/>
            <w:hideMark/>
          </w:tcPr>
          <w:p w14:paraId="119CDC8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62</w:t>
            </w:r>
          </w:p>
        </w:tc>
      </w:tr>
      <w:tr w:rsidR="008A1029" w:rsidRPr="008A1029" w14:paraId="1BDAFC41" w14:textId="77777777" w:rsidTr="00BA54E4">
        <w:trPr>
          <w:trHeight w:val="679"/>
          <w:jc w:val="center"/>
        </w:trPr>
        <w:tc>
          <w:tcPr>
            <w:tcW w:w="2130" w:type="dxa"/>
            <w:vAlign w:val="center"/>
            <w:hideMark/>
          </w:tcPr>
          <w:p w14:paraId="37B9C0B9" w14:textId="010AB68F" w:rsidR="008A1029" w:rsidRPr="00BA54E4" w:rsidRDefault="008A1029" w:rsidP="00325AE8">
            <w:pPr>
              <w:ind w:right="50"/>
              <w:rPr>
                <w:rFonts w:ascii="Arial Narrow" w:hAnsi="Arial Narrow" w:cs="Arial"/>
                <w:shd w:val="clear" w:color="auto" w:fill="FFFFFF"/>
              </w:rPr>
            </w:pPr>
            <w:r w:rsidRPr="00BA54E4">
              <w:rPr>
                <w:rFonts w:ascii="Arial Narrow" w:hAnsi="Arial Narrow" w:cs="Arial"/>
                <w:shd w:val="clear" w:color="auto" w:fill="FFFFFF"/>
              </w:rPr>
              <w:t xml:space="preserve">No. de procesos </w:t>
            </w:r>
            <w:proofErr w:type="spellStart"/>
            <w:r w:rsidRPr="00BA54E4">
              <w:rPr>
                <w:rFonts w:ascii="Arial Narrow" w:hAnsi="Arial Narrow" w:cs="Arial"/>
                <w:shd w:val="clear" w:color="auto" w:fill="FFFFFF"/>
              </w:rPr>
              <w:t>aperturados</w:t>
            </w:r>
            <w:proofErr w:type="spellEnd"/>
            <w:r w:rsidRPr="00BA54E4">
              <w:rPr>
                <w:rFonts w:ascii="Arial Narrow" w:hAnsi="Arial Narrow" w:cs="Arial"/>
                <w:shd w:val="clear" w:color="auto" w:fill="FFFFFF"/>
              </w:rPr>
              <w:t xml:space="preserve"> en </w:t>
            </w:r>
            <w:r w:rsidR="00325AE8">
              <w:rPr>
                <w:rFonts w:ascii="Arial Narrow" w:hAnsi="Arial Narrow" w:cs="Arial"/>
                <w:shd w:val="clear" w:color="auto" w:fill="FFFFFF"/>
              </w:rPr>
              <w:t>indagación</w:t>
            </w:r>
            <w:r w:rsidRPr="00BA54E4">
              <w:rPr>
                <w:rFonts w:ascii="Arial Narrow" w:hAnsi="Arial Narrow" w:cs="Arial"/>
                <w:shd w:val="clear" w:color="auto" w:fill="FFFFFF"/>
              </w:rPr>
              <w:t xml:space="preserve"> disciplinaria (Cantidades)</w:t>
            </w:r>
          </w:p>
        </w:tc>
        <w:tc>
          <w:tcPr>
            <w:tcW w:w="1198" w:type="dxa"/>
            <w:noWrap/>
            <w:vAlign w:val="center"/>
            <w:hideMark/>
          </w:tcPr>
          <w:p w14:paraId="6C23534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w:t>
            </w:r>
          </w:p>
        </w:tc>
        <w:tc>
          <w:tcPr>
            <w:tcW w:w="1576" w:type="dxa"/>
            <w:noWrap/>
            <w:vAlign w:val="center"/>
            <w:hideMark/>
          </w:tcPr>
          <w:p w14:paraId="223E64A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w:t>
            </w:r>
          </w:p>
        </w:tc>
        <w:tc>
          <w:tcPr>
            <w:tcW w:w="1198" w:type="dxa"/>
            <w:noWrap/>
            <w:vAlign w:val="center"/>
            <w:hideMark/>
          </w:tcPr>
          <w:p w14:paraId="4EA7DB0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11</w:t>
            </w:r>
          </w:p>
        </w:tc>
        <w:tc>
          <w:tcPr>
            <w:tcW w:w="1361" w:type="dxa"/>
            <w:noWrap/>
            <w:vAlign w:val="center"/>
            <w:hideMark/>
          </w:tcPr>
          <w:p w14:paraId="188B0B5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293DDF7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40</w:t>
            </w:r>
          </w:p>
        </w:tc>
        <w:tc>
          <w:tcPr>
            <w:tcW w:w="966" w:type="dxa"/>
            <w:noWrap/>
            <w:vAlign w:val="center"/>
            <w:hideMark/>
          </w:tcPr>
          <w:p w14:paraId="45B3C009"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53</w:t>
            </w:r>
          </w:p>
        </w:tc>
      </w:tr>
      <w:tr w:rsidR="008A1029" w:rsidRPr="008A1029" w14:paraId="34DECC5F" w14:textId="77777777" w:rsidTr="00BA54E4">
        <w:trPr>
          <w:trHeight w:val="525"/>
          <w:jc w:val="center"/>
        </w:trPr>
        <w:tc>
          <w:tcPr>
            <w:tcW w:w="2130" w:type="dxa"/>
            <w:vAlign w:val="center"/>
            <w:hideMark/>
          </w:tcPr>
          <w:p w14:paraId="3B0BFB11" w14:textId="00809F77"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No. de procesos archivados (Cantidades)</w:t>
            </w:r>
          </w:p>
        </w:tc>
        <w:tc>
          <w:tcPr>
            <w:tcW w:w="1198" w:type="dxa"/>
            <w:noWrap/>
            <w:vAlign w:val="center"/>
            <w:hideMark/>
          </w:tcPr>
          <w:p w14:paraId="55AB908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w:t>
            </w:r>
          </w:p>
        </w:tc>
        <w:tc>
          <w:tcPr>
            <w:tcW w:w="1576" w:type="dxa"/>
            <w:noWrap/>
            <w:vAlign w:val="center"/>
            <w:hideMark/>
          </w:tcPr>
          <w:p w14:paraId="31D413E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w:t>
            </w:r>
          </w:p>
        </w:tc>
        <w:tc>
          <w:tcPr>
            <w:tcW w:w="1198" w:type="dxa"/>
            <w:noWrap/>
            <w:vAlign w:val="center"/>
            <w:hideMark/>
          </w:tcPr>
          <w:p w14:paraId="300BAF9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18</w:t>
            </w:r>
          </w:p>
        </w:tc>
        <w:tc>
          <w:tcPr>
            <w:tcW w:w="1361" w:type="dxa"/>
            <w:noWrap/>
            <w:vAlign w:val="center"/>
            <w:hideMark/>
          </w:tcPr>
          <w:p w14:paraId="4B5B788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0F2B18D4"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19</w:t>
            </w:r>
          </w:p>
        </w:tc>
        <w:tc>
          <w:tcPr>
            <w:tcW w:w="966" w:type="dxa"/>
            <w:noWrap/>
            <w:vAlign w:val="center"/>
            <w:hideMark/>
          </w:tcPr>
          <w:p w14:paraId="03642B5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41</w:t>
            </w:r>
          </w:p>
        </w:tc>
      </w:tr>
      <w:tr w:rsidR="008A1029" w:rsidRPr="008A1029" w14:paraId="2A80B566" w14:textId="77777777" w:rsidTr="00BA54E4">
        <w:trPr>
          <w:trHeight w:val="285"/>
          <w:jc w:val="center"/>
        </w:trPr>
        <w:tc>
          <w:tcPr>
            <w:tcW w:w="2130" w:type="dxa"/>
            <w:vAlign w:val="center"/>
            <w:hideMark/>
          </w:tcPr>
          <w:p w14:paraId="62531B59" w14:textId="17896A79" w:rsidR="008A1029" w:rsidRPr="00BA54E4" w:rsidRDefault="00325AE8" w:rsidP="004939B2">
            <w:pPr>
              <w:ind w:right="50"/>
              <w:rPr>
                <w:rFonts w:ascii="Arial Narrow" w:hAnsi="Arial Narrow" w:cs="Arial"/>
                <w:shd w:val="clear" w:color="auto" w:fill="FFFFFF"/>
              </w:rPr>
            </w:pPr>
            <w:r>
              <w:rPr>
                <w:rFonts w:ascii="Arial Narrow" w:hAnsi="Arial Narrow" w:cs="Arial"/>
                <w:shd w:val="clear" w:color="auto" w:fill="FFFFFF"/>
              </w:rPr>
              <w:t>No. de pliego de c</w:t>
            </w:r>
            <w:r w:rsidR="008A1029" w:rsidRPr="00BA54E4">
              <w:rPr>
                <w:rFonts w:ascii="Arial Narrow" w:hAnsi="Arial Narrow" w:cs="Arial"/>
                <w:shd w:val="clear" w:color="auto" w:fill="FFFFFF"/>
              </w:rPr>
              <w:t>argos</w:t>
            </w:r>
            <w:r>
              <w:rPr>
                <w:rFonts w:ascii="Arial Narrow" w:hAnsi="Arial Narrow" w:cs="Arial"/>
                <w:shd w:val="clear" w:color="auto" w:fill="FFFFFF"/>
              </w:rPr>
              <w:t xml:space="preserve"> proferidos</w:t>
            </w:r>
            <w:r w:rsidR="008A1029" w:rsidRPr="00BA54E4">
              <w:rPr>
                <w:rFonts w:ascii="Arial Narrow" w:hAnsi="Arial Narrow" w:cs="Arial"/>
                <w:shd w:val="clear" w:color="auto" w:fill="FFFFFF"/>
              </w:rPr>
              <w:t xml:space="preserve"> (Cantidades)</w:t>
            </w:r>
          </w:p>
        </w:tc>
        <w:tc>
          <w:tcPr>
            <w:tcW w:w="1198" w:type="dxa"/>
            <w:noWrap/>
            <w:vAlign w:val="center"/>
            <w:hideMark/>
          </w:tcPr>
          <w:p w14:paraId="294D0012"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576" w:type="dxa"/>
            <w:noWrap/>
            <w:vAlign w:val="center"/>
            <w:hideMark/>
          </w:tcPr>
          <w:p w14:paraId="0A088B1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198" w:type="dxa"/>
            <w:noWrap/>
            <w:vAlign w:val="center"/>
            <w:hideMark/>
          </w:tcPr>
          <w:p w14:paraId="04CD591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361" w:type="dxa"/>
            <w:noWrap/>
            <w:vAlign w:val="center"/>
            <w:hideMark/>
          </w:tcPr>
          <w:p w14:paraId="54E059E4"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3DE56E0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w:t>
            </w:r>
          </w:p>
        </w:tc>
        <w:tc>
          <w:tcPr>
            <w:tcW w:w="966" w:type="dxa"/>
            <w:noWrap/>
            <w:vAlign w:val="center"/>
            <w:hideMark/>
          </w:tcPr>
          <w:p w14:paraId="25BBA39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w:t>
            </w:r>
          </w:p>
        </w:tc>
      </w:tr>
      <w:tr w:rsidR="008A1029" w:rsidRPr="008A1029" w14:paraId="14E8F4A6" w14:textId="77777777" w:rsidTr="00BA54E4">
        <w:trPr>
          <w:trHeight w:val="285"/>
          <w:jc w:val="center"/>
        </w:trPr>
        <w:tc>
          <w:tcPr>
            <w:tcW w:w="2130" w:type="dxa"/>
            <w:vAlign w:val="center"/>
            <w:hideMark/>
          </w:tcPr>
          <w:p w14:paraId="26BBCB18" w14:textId="5BBF74FB" w:rsidR="008A1029" w:rsidRPr="00BA54E4" w:rsidRDefault="00325AE8" w:rsidP="00325AE8">
            <w:pPr>
              <w:ind w:right="50"/>
              <w:rPr>
                <w:rFonts w:ascii="Arial Narrow" w:hAnsi="Arial Narrow" w:cs="Arial"/>
                <w:shd w:val="clear" w:color="auto" w:fill="FFFFFF"/>
              </w:rPr>
            </w:pPr>
            <w:r>
              <w:rPr>
                <w:rFonts w:ascii="Arial Narrow" w:hAnsi="Arial Narrow" w:cs="Arial"/>
                <w:shd w:val="clear" w:color="auto" w:fill="FFFFFF"/>
              </w:rPr>
              <w:t>No. de procesos finalizados con fallos sancionatorios</w:t>
            </w:r>
            <w:r w:rsidR="008A1029" w:rsidRPr="00BA54E4">
              <w:rPr>
                <w:rFonts w:ascii="Arial Narrow" w:hAnsi="Arial Narrow" w:cs="Arial"/>
                <w:shd w:val="clear" w:color="auto" w:fill="FFFFFF"/>
              </w:rPr>
              <w:t xml:space="preserve"> (Cantidades)</w:t>
            </w:r>
          </w:p>
        </w:tc>
        <w:tc>
          <w:tcPr>
            <w:tcW w:w="1198" w:type="dxa"/>
            <w:noWrap/>
            <w:vAlign w:val="center"/>
            <w:hideMark/>
          </w:tcPr>
          <w:p w14:paraId="0D6B24A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w:t>
            </w:r>
          </w:p>
        </w:tc>
        <w:tc>
          <w:tcPr>
            <w:tcW w:w="1576" w:type="dxa"/>
            <w:noWrap/>
            <w:vAlign w:val="center"/>
            <w:hideMark/>
          </w:tcPr>
          <w:p w14:paraId="626AA2D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198" w:type="dxa"/>
            <w:noWrap/>
            <w:vAlign w:val="center"/>
            <w:hideMark/>
          </w:tcPr>
          <w:p w14:paraId="2FF6E3F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w:t>
            </w:r>
          </w:p>
        </w:tc>
        <w:tc>
          <w:tcPr>
            <w:tcW w:w="1361" w:type="dxa"/>
            <w:noWrap/>
            <w:vAlign w:val="center"/>
            <w:hideMark/>
          </w:tcPr>
          <w:p w14:paraId="2D94088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231799F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966" w:type="dxa"/>
            <w:noWrap/>
            <w:vAlign w:val="center"/>
            <w:hideMark/>
          </w:tcPr>
          <w:p w14:paraId="5B7AE67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w:t>
            </w:r>
          </w:p>
        </w:tc>
      </w:tr>
      <w:tr w:rsidR="008A1029" w:rsidRPr="008A1029" w14:paraId="0B845386" w14:textId="77777777" w:rsidTr="00BA54E4">
        <w:trPr>
          <w:trHeight w:val="285"/>
          <w:jc w:val="center"/>
        </w:trPr>
        <w:tc>
          <w:tcPr>
            <w:tcW w:w="2130" w:type="dxa"/>
            <w:vAlign w:val="center"/>
            <w:hideMark/>
          </w:tcPr>
          <w:p w14:paraId="47FE305D" w14:textId="324FD49B" w:rsidR="008A1029" w:rsidRPr="00BA54E4" w:rsidRDefault="00325AE8" w:rsidP="00325AE8">
            <w:pPr>
              <w:ind w:right="50"/>
              <w:rPr>
                <w:rFonts w:ascii="Arial Narrow" w:hAnsi="Arial Narrow" w:cs="Arial"/>
                <w:shd w:val="clear" w:color="auto" w:fill="FFFFFF"/>
              </w:rPr>
            </w:pPr>
            <w:r>
              <w:rPr>
                <w:rFonts w:ascii="Arial Narrow" w:hAnsi="Arial Narrow" w:cs="Arial"/>
                <w:shd w:val="clear" w:color="auto" w:fill="FFFFFF"/>
              </w:rPr>
              <w:t>No. de p</w:t>
            </w:r>
            <w:r w:rsidR="008A1029" w:rsidRPr="00BA54E4">
              <w:rPr>
                <w:rFonts w:ascii="Arial Narrow" w:hAnsi="Arial Narrow" w:cs="Arial"/>
                <w:shd w:val="clear" w:color="auto" w:fill="FFFFFF"/>
              </w:rPr>
              <w:t xml:space="preserve">rocesos </w:t>
            </w:r>
            <w:r>
              <w:rPr>
                <w:rFonts w:ascii="Arial Narrow" w:hAnsi="Arial Narrow" w:cs="Arial"/>
                <w:shd w:val="clear" w:color="auto" w:fill="FFFFFF"/>
              </w:rPr>
              <w:t xml:space="preserve">finalizados con fallos absolutorios </w:t>
            </w:r>
            <w:r w:rsidR="008A1029" w:rsidRPr="00BA54E4">
              <w:rPr>
                <w:rFonts w:ascii="Arial Narrow" w:hAnsi="Arial Narrow" w:cs="Arial"/>
                <w:shd w:val="clear" w:color="auto" w:fill="FFFFFF"/>
              </w:rPr>
              <w:t>(Cantidades)</w:t>
            </w:r>
          </w:p>
        </w:tc>
        <w:tc>
          <w:tcPr>
            <w:tcW w:w="1198" w:type="dxa"/>
            <w:noWrap/>
            <w:vAlign w:val="center"/>
            <w:hideMark/>
          </w:tcPr>
          <w:p w14:paraId="7D92322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576" w:type="dxa"/>
            <w:noWrap/>
            <w:vAlign w:val="center"/>
            <w:hideMark/>
          </w:tcPr>
          <w:p w14:paraId="6C9A0DB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198" w:type="dxa"/>
            <w:noWrap/>
            <w:vAlign w:val="center"/>
            <w:hideMark/>
          </w:tcPr>
          <w:p w14:paraId="6D0D8E6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361" w:type="dxa"/>
            <w:noWrap/>
            <w:vAlign w:val="center"/>
            <w:hideMark/>
          </w:tcPr>
          <w:p w14:paraId="3C1E0786"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6713795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w:t>
            </w:r>
          </w:p>
        </w:tc>
        <w:tc>
          <w:tcPr>
            <w:tcW w:w="966" w:type="dxa"/>
            <w:noWrap/>
            <w:vAlign w:val="center"/>
            <w:hideMark/>
          </w:tcPr>
          <w:p w14:paraId="7123F53F"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w:t>
            </w:r>
          </w:p>
        </w:tc>
      </w:tr>
      <w:tr w:rsidR="008A1029" w:rsidRPr="008A1029" w14:paraId="5D3B33AA" w14:textId="77777777" w:rsidTr="00BA54E4">
        <w:trPr>
          <w:trHeight w:val="300"/>
          <w:jc w:val="center"/>
        </w:trPr>
        <w:tc>
          <w:tcPr>
            <w:tcW w:w="2130" w:type="dxa"/>
            <w:noWrap/>
            <w:vAlign w:val="center"/>
            <w:hideMark/>
          </w:tcPr>
          <w:p w14:paraId="6E84E2DD" w14:textId="2CF6FF1F" w:rsidR="008A1029" w:rsidRPr="00BA54E4" w:rsidRDefault="008A1029" w:rsidP="004939B2">
            <w:pPr>
              <w:ind w:right="50"/>
              <w:rPr>
                <w:rFonts w:ascii="Arial Narrow" w:hAnsi="Arial Narrow" w:cs="Arial"/>
                <w:b/>
                <w:bCs/>
                <w:shd w:val="clear" w:color="auto" w:fill="FFFFFF"/>
              </w:rPr>
            </w:pPr>
            <w:r w:rsidRPr="00BA54E4">
              <w:rPr>
                <w:rFonts w:ascii="Arial Narrow" w:hAnsi="Arial Narrow" w:cs="Arial"/>
                <w:b/>
                <w:bCs/>
                <w:shd w:val="clear" w:color="auto" w:fill="FFFFFF"/>
              </w:rPr>
              <w:t>3-DIRECCI</w:t>
            </w:r>
            <w:r w:rsidR="007F46CB">
              <w:rPr>
                <w:rFonts w:ascii="Arial Narrow" w:hAnsi="Arial Narrow" w:cs="Arial"/>
                <w:b/>
                <w:bCs/>
                <w:shd w:val="clear" w:color="auto" w:fill="FFFFFF"/>
              </w:rPr>
              <w:t>Ó</w:t>
            </w:r>
            <w:r w:rsidRPr="00BA54E4">
              <w:rPr>
                <w:rFonts w:ascii="Arial Narrow" w:hAnsi="Arial Narrow" w:cs="Arial"/>
                <w:b/>
                <w:bCs/>
                <w:shd w:val="clear" w:color="auto" w:fill="FFFFFF"/>
              </w:rPr>
              <w:t>N FINANCIERA:</w:t>
            </w:r>
          </w:p>
        </w:tc>
        <w:tc>
          <w:tcPr>
            <w:tcW w:w="1198" w:type="dxa"/>
            <w:noWrap/>
            <w:vAlign w:val="center"/>
            <w:hideMark/>
          </w:tcPr>
          <w:p w14:paraId="7B003869" w14:textId="77777777" w:rsidR="008A1029" w:rsidRPr="00BA54E4" w:rsidRDefault="008A1029" w:rsidP="004939B2">
            <w:pPr>
              <w:ind w:right="50"/>
              <w:jc w:val="center"/>
              <w:rPr>
                <w:rFonts w:ascii="Arial Narrow" w:hAnsi="Arial Narrow" w:cs="Arial"/>
                <w:shd w:val="clear" w:color="auto" w:fill="FFFFFF"/>
              </w:rPr>
            </w:pPr>
          </w:p>
        </w:tc>
        <w:tc>
          <w:tcPr>
            <w:tcW w:w="1576" w:type="dxa"/>
            <w:noWrap/>
            <w:vAlign w:val="center"/>
            <w:hideMark/>
          </w:tcPr>
          <w:p w14:paraId="52810536" w14:textId="77777777" w:rsidR="008A1029" w:rsidRPr="00BA54E4" w:rsidRDefault="008A1029" w:rsidP="004939B2">
            <w:pPr>
              <w:ind w:right="50"/>
              <w:jc w:val="center"/>
              <w:rPr>
                <w:rFonts w:ascii="Arial Narrow" w:hAnsi="Arial Narrow" w:cs="Arial"/>
                <w:shd w:val="clear" w:color="auto" w:fill="FFFFFF"/>
              </w:rPr>
            </w:pPr>
          </w:p>
        </w:tc>
        <w:tc>
          <w:tcPr>
            <w:tcW w:w="1198" w:type="dxa"/>
            <w:noWrap/>
            <w:vAlign w:val="center"/>
            <w:hideMark/>
          </w:tcPr>
          <w:p w14:paraId="3AB1C634" w14:textId="77777777" w:rsidR="008A1029" w:rsidRPr="00BA54E4" w:rsidRDefault="008A1029" w:rsidP="004939B2">
            <w:pPr>
              <w:ind w:right="50"/>
              <w:jc w:val="center"/>
              <w:rPr>
                <w:rFonts w:ascii="Arial Narrow" w:hAnsi="Arial Narrow" w:cs="Arial"/>
                <w:shd w:val="clear" w:color="auto" w:fill="FFFFFF"/>
              </w:rPr>
            </w:pPr>
          </w:p>
        </w:tc>
        <w:tc>
          <w:tcPr>
            <w:tcW w:w="1361" w:type="dxa"/>
            <w:noWrap/>
            <w:vAlign w:val="center"/>
            <w:hideMark/>
          </w:tcPr>
          <w:p w14:paraId="510D8DB5" w14:textId="77777777" w:rsidR="008A1029" w:rsidRPr="00BA54E4" w:rsidRDefault="008A1029" w:rsidP="004939B2">
            <w:pPr>
              <w:ind w:right="50"/>
              <w:jc w:val="center"/>
              <w:rPr>
                <w:rFonts w:ascii="Arial Narrow" w:hAnsi="Arial Narrow" w:cs="Arial"/>
                <w:shd w:val="clear" w:color="auto" w:fill="FFFFFF"/>
              </w:rPr>
            </w:pPr>
          </w:p>
        </w:tc>
        <w:tc>
          <w:tcPr>
            <w:tcW w:w="1077" w:type="dxa"/>
            <w:noWrap/>
            <w:vAlign w:val="center"/>
            <w:hideMark/>
          </w:tcPr>
          <w:p w14:paraId="10024A46" w14:textId="77777777" w:rsidR="008A1029" w:rsidRPr="00BA54E4" w:rsidRDefault="008A1029" w:rsidP="004939B2">
            <w:pPr>
              <w:ind w:right="50"/>
              <w:jc w:val="center"/>
              <w:rPr>
                <w:rFonts w:ascii="Arial Narrow" w:hAnsi="Arial Narrow" w:cs="Arial"/>
                <w:shd w:val="clear" w:color="auto" w:fill="FFFFFF"/>
              </w:rPr>
            </w:pPr>
          </w:p>
        </w:tc>
        <w:tc>
          <w:tcPr>
            <w:tcW w:w="966" w:type="dxa"/>
            <w:noWrap/>
            <w:vAlign w:val="center"/>
            <w:hideMark/>
          </w:tcPr>
          <w:p w14:paraId="42E81A06" w14:textId="77777777" w:rsidR="008A1029" w:rsidRPr="00BA54E4" w:rsidRDefault="008A1029" w:rsidP="004939B2">
            <w:pPr>
              <w:ind w:right="50"/>
              <w:jc w:val="center"/>
              <w:rPr>
                <w:rFonts w:ascii="Arial Narrow" w:hAnsi="Arial Narrow" w:cs="Arial"/>
                <w:shd w:val="clear" w:color="auto" w:fill="FFFFFF"/>
              </w:rPr>
            </w:pPr>
          </w:p>
        </w:tc>
      </w:tr>
      <w:tr w:rsidR="008A1029" w:rsidRPr="008A1029" w14:paraId="19323120" w14:textId="77777777" w:rsidTr="00BA54E4">
        <w:trPr>
          <w:trHeight w:val="285"/>
          <w:jc w:val="center"/>
        </w:trPr>
        <w:tc>
          <w:tcPr>
            <w:tcW w:w="2130" w:type="dxa"/>
            <w:noWrap/>
            <w:vAlign w:val="center"/>
            <w:hideMark/>
          </w:tcPr>
          <w:p w14:paraId="4339F8A5" w14:textId="173D5434"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3.1- Recaudo (Miles Pesos)</w:t>
            </w:r>
          </w:p>
        </w:tc>
        <w:tc>
          <w:tcPr>
            <w:tcW w:w="1198" w:type="dxa"/>
            <w:noWrap/>
            <w:vAlign w:val="center"/>
            <w:hideMark/>
          </w:tcPr>
          <w:p w14:paraId="22049D6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9.070.989</w:t>
            </w:r>
          </w:p>
        </w:tc>
        <w:tc>
          <w:tcPr>
            <w:tcW w:w="1576" w:type="dxa"/>
            <w:noWrap/>
            <w:vAlign w:val="center"/>
            <w:hideMark/>
          </w:tcPr>
          <w:p w14:paraId="26170229"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17.739.330</w:t>
            </w:r>
          </w:p>
        </w:tc>
        <w:tc>
          <w:tcPr>
            <w:tcW w:w="1198" w:type="dxa"/>
            <w:noWrap/>
            <w:vAlign w:val="center"/>
            <w:hideMark/>
          </w:tcPr>
          <w:p w14:paraId="5BBAA9E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23.414.939</w:t>
            </w:r>
          </w:p>
        </w:tc>
        <w:tc>
          <w:tcPr>
            <w:tcW w:w="1361" w:type="dxa"/>
            <w:noWrap/>
            <w:vAlign w:val="center"/>
            <w:hideMark/>
          </w:tcPr>
          <w:p w14:paraId="2314AF94"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6BA07E2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966" w:type="dxa"/>
            <w:noWrap/>
            <w:vAlign w:val="center"/>
            <w:hideMark/>
          </w:tcPr>
          <w:p w14:paraId="0713AF2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50.225.258</w:t>
            </w:r>
          </w:p>
        </w:tc>
      </w:tr>
      <w:tr w:rsidR="008A1029" w:rsidRPr="008A1029" w14:paraId="6060075A" w14:textId="77777777" w:rsidTr="00BA54E4">
        <w:trPr>
          <w:trHeight w:val="285"/>
          <w:jc w:val="center"/>
        </w:trPr>
        <w:tc>
          <w:tcPr>
            <w:tcW w:w="2130" w:type="dxa"/>
            <w:noWrap/>
            <w:vAlign w:val="center"/>
            <w:hideMark/>
          </w:tcPr>
          <w:p w14:paraId="35934B94" w14:textId="3DBD1BEA"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3.2-Cartera (Miles Pesos)</w:t>
            </w:r>
          </w:p>
        </w:tc>
        <w:tc>
          <w:tcPr>
            <w:tcW w:w="1198" w:type="dxa"/>
            <w:noWrap/>
            <w:vAlign w:val="center"/>
            <w:hideMark/>
          </w:tcPr>
          <w:p w14:paraId="6EC7340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350.622</w:t>
            </w:r>
          </w:p>
        </w:tc>
        <w:tc>
          <w:tcPr>
            <w:tcW w:w="1576" w:type="dxa"/>
            <w:noWrap/>
            <w:vAlign w:val="center"/>
            <w:hideMark/>
          </w:tcPr>
          <w:p w14:paraId="6B239A0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229.594</w:t>
            </w:r>
          </w:p>
        </w:tc>
        <w:tc>
          <w:tcPr>
            <w:tcW w:w="1198" w:type="dxa"/>
            <w:noWrap/>
            <w:vAlign w:val="center"/>
            <w:hideMark/>
          </w:tcPr>
          <w:p w14:paraId="4FD9D6B0"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3.484.871</w:t>
            </w:r>
          </w:p>
        </w:tc>
        <w:tc>
          <w:tcPr>
            <w:tcW w:w="1361" w:type="dxa"/>
            <w:noWrap/>
            <w:vAlign w:val="center"/>
            <w:hideMark/>
          </w:tcPr>
          <w:p w14:paraId="730E026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7B7F8C99"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966" w:type="dxa"/>
            <w:noWrap/>
            <w:vAlign w:val="center"/>
            <w:hideMark/>
          </w:tcPr>
          <w:p w14:paraId="6741BF9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4.065.088</w:t>
            </w:r>
          </w:p>
        </w:tc>
      </w:tr>
      <w:tr w:rsidR="008A1029" w:rsidRPr="008A1029" w14:paraId="780878F6" w14:textId="77777777" w:rsidTr="00BA54E4">
        <w:trPr>
          <w:trHeight w:val="285"/>
          <w:jc w:val="center"/>
        </w:trPr>
        <w:tc>
          <w:tcPr>
            <w:tcW w:w="2130" w:type="dxa"/>
            <w:vAlign w:val="center"/>
            <w:hideMark/>
          </w:tcPr>
          <w:p w14:paraId="5F06FF6E" w14:textId="0E6DBCB5"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3.3-Obligaciones causadas (Cantidades)</w:t>
            </w:r>
          </w:p>
        </w:tc>
        <w:tc>
          <w:tcPr>
            <w:tcW w:w="1198" w:type="dxa"/>
            <w:noWrap/>
            <w:vAlign w:val="center"/>
            <w:hideMark/>
          </w:tcPr>
          <w:p w14:paraId="2A8202D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1.350</w:t>
            </w:r>
          </w:p>
        </w:tc>
        <w:tc>
          <w:tcPr>
            <w:tcW w:w="1576" w:type="dxa"/>
            <w:noWrap/>
            <w:vAlign w:val="center"/>
            <w:hideMark/>
          </w:tcPr>
          <w:p w14:paraId="58B3D0D0"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510</w:t>
            </w:r>
          </w:p>
        </w:tc>
        <w:tc>
          <w:tcPr>
            <w:tcW w:w="1198" w:type="dxa"/>
            <w:noWrap/>
            <w:vAlign w:val="center"/>
            <w:hideMark/>
          </w:tcPr>
          <w:p w14:paraId="055EAC2F"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10.838</w:t>
            </w:r>
          </w:p>
        </w:tc>
        <w:tc>
          <w:tcPr>
            <w:tcW w:w="1361" w:type="dxa"/>
            <w:noWrap/>
            <w:vAlign w:val="center"/>
            <w:hideMark/>
          </w:tcPr>
          <w:p w14:paraId="1C003AC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4FDBA482"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966" w:type="dxa"/>
            <w:noWrap/>
            <w:vAlign w:val="center"/>
            <w:hideMark/>
          </w:tcPr>
          <w:p w14:paraId="3842DC4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12.698</w:t>
            </w:r>
          </w:p>
        </w:tc>
      </w:tr>
      <w:tr w:rsidR="008A1029" w:rsidRPr="008A1029" w14:paraId="3D82517B" w14:textId="77777777" w:rsidTr="00BA54E4">
        <w:trPr>
          <w:trHeight w:val="285"/>
          <w:jc w:val="center"/>
        </w:trPr>
        <w:tc>
          <w:tcPr>
            <w:tcW w:w="2130" w:type="dxa"/>
            <w:noWrap/>
            <w:vAlign w:val="center"/>
            <w:hideMark/>
          </w:tcPr>
          <w:p w14:paraId="78155CEA" w14:textId="037F52C8"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3.4-Cuentas de cobro (Cantidades)</w:t>
            </w:r>
          </w:p>
        </w:tc>
        <w:tc>
          <w:tcPr>
            <w:tcW w:w="1198" w:type="dxa"/>
            <w:noWrap/>
            <w:vAlign w:val="center"/>
            <w:hideMark/>
          </w:tcPr>
          <w:p w14:paraId="669A7E42"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182</w:t>
            </w:r>
          </w:p>
        </w:tc>
        <w:tc>
          <w:tcPr>
            <w:tcW w:w="1576" w:type="dxa"/>
            <w:noWrap/>
            <w:vAlign w:val="center"/>
            <w:hideMark/>
          </w:tcPr>
          <w:p w14:paraId="4FEA908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133</w:t>
            </w:r>
          </w:p>
        </w:tc>
        <w:tc>
          <w:tcPr>
            <w:tcW w:w="1198" w:type="dxa"/>
            <w:noWrap/>
            <w:vAlign w:val="center"/>
            <w:hideMark/>
          </w:tcPr>
          <w:p w14:paraId="74B8649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823</w:t>
            </w:r>
          </w:p>
        </w:tc>
        <w:tc>
          <w:tcPr>
            <w:tcW w:w="1361" w:type="dxa"/>
            <w:noWrap/>
            <w:vAlign w:val="center"/>
            <w:hideMark/>
          </w:tcPr>
          <w:p w14:paraId="60F8AA62"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245</w:t>
            </w:r>
          </w:p>
        </w:tc>
        <w:tc>
          <w:tcPr>
            <w:tcW w:w="1077" w:type="dxa"/>
            <w:noWrap/>
            <w:vAlign w:val="center"/>
            <w:hideMark/>
          </w:tcPr>
          <w:p w14:paraId="3EAD593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882</w:t>
            </w:r>
          </w:p>
        </w:tc>
        <w:tc>
          <w:tcPr>
            <w:tcW w:w="966" w:type="dxa"/>
            <w:noWrap/>
            <w:vAlign w:val="center"/>
            <w:hideMark/>
          </w:tcPr>
          <w:p w14:paraId="1B44E7E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2.265</w:t>
            </w:r>
          </w:p>
        </w:tc>
      </w:tr>
      <w:tr w:rsidR="008A1029" w:rsidRPr="008A1029" w14:paraId="4F537850" w14:textId="77777777" w:rsidTr="00BA54E4">
        <w:trPr>
          <w:trHeight w:val="300"/>
          <w:jc w:val="center"/>
        </w:trPr>
        <w:tc>
          <w:tcPr>
            <w:tcW w:w="2130" w:type="dxa"/>
            <w:noWrap/>
            <w:vAlign w:val="center"/>
            <w:hideMark/>
          </w:tcPr>
          <w:p w14:paraId="4B7CA21E" w14:textId="77777777" w:rsidR="008A1029" w:rsidRPr="00BA54E4" w:rsidRDefault="008A1029" w:rsidP="004939B2">
            <w:pPr>
              <w:ind w:right="50"/>
              <w:rPr>
                <w:rFonts w:ascii="Arial Narrow" w:hAnsi="Arial Narrow" w:cs="Arial"/>
                <w:b/>
                <w:bCs/>
                <w:shd w:val="clear" w:color="auto" w:fill="FFFFFF"/>
              </w:rPr>
            </w:pPr>
            <w:r w:rsidRPr="00BA54E4">
              <w:rPr>
                <w:rFonts w:ascii="Arial Narrow" w:hAnsi="Arial Narrow" w:cs="Arial"/>
                <w:b/>
                <w:bCs/>
                <w:shd w:val="clear" w:color="auto" w:fill="FFFFFF"/>
              </w:rPr>
              <w:t>4-TICS</w:t>
            </w:r>
          </w:p>
        </w:tc>
        <w:tc>
          <w:tcPr>
            <w:tcW w:w="1198" w:type="dxa"/>
            <w:noWrap/>
            <w:vAlign w:val="center"/>
            <w:hideMark/>
          </w:tcPr>
          <w:p w14:paraId="076428DA" w14:textId="77777777" w:rsidR="008A1029" w:rsidRPr="00BA54E4" w:rsidRDefault="008A1029" w:rsidP="004939B2">
            <w:pPr>
              <w:ind w:right="50"/>
              <w:jc w:val="center"/>
              <w:rPr>
                <w:rFonts w:ascii="Arial Narrow" w:hAnsi="Arial Narrow" w:cs="Arial"/>
                <w:shd w:val="clear" w:color="auto" w:fill="FFFFFF"/>
              </w:rPr>
            </w:pPr>
          </w:p>
        </w:tc>
        <w:tc>
          <w:tcPr>
            <w:tcW w:w="1576" w:type="dxa"/>
            <w:noWrap/>
            <w:vAlign w:val="center"/>
            <w:hideMark/>
          </w:tcPr>
          <w:p w14:paraId="287FDF68" w14:textId="77777777" w:rsidR="008A1029" w:rsidRPr="00BA54E4" w:rsidRDefault="008A1029" w:rsidP="004939B2">
            <w:pPr>
              <w:ind w:right="50"/>
              <w:jc w:val="center"/>
              <w:rPr>
                <w:rFonts w:ascii="Arial Narrow" w:hAnsi="Arial Narrow" w:cs="Arial"/>
                <w:shd w:val="clear" w:color="auto" w:fill="FFFFFF"/>
              </w:rPr>
            </w:pPr>
          </w:p>
        </w:tc>
        <w:tc>
          <w:tcPr>
            <w:tcW w:w="1198" w:type="dxa"/>
            <w:noWrap/>
            <w:vAlign w:val="center"/>
            <w:hideMark/>
          </w:tcPr>
          <w:p w14:paraId="4CAA52B3" w14:textId="77777777" w:rsidR="008A1029" w:rsidRPr="00BA54E4" w:rsidRDefault="008A1029" w:rsidP="004939B2">
            <w:pPr>
              <w:ind w:right="50"/>
              <w:jc w:val="center"/>
              <w:rPr>
                <w:rFonts w:ascii="Arial Narrow" w:hAnsi="Arial Narrow" w:cs="Arial"/>
                <w:shd w:val="clear" w:color="auto" w:fill="FFFFFF"/>
              </w:rPr>
            </w:pPr>
          </w:p>
        </w:tc>
        <w:tc>
          <w:tcPr>
            <w:tcW w:w="1361" w:type="dxa"/>
            <w:noWrap/>
            <w:vAlign w:val="center"/>
            <w:hideMark/>
          </w:tcPr>
          <w:p w14:paraId="3D338687" w14:textId="77777777" w:rsidR="008A1029" w:rsidRPr="00BA54E4" w:rsidRDefault="008A1029" w:rsidP="004939B2">
            <w:pPr>
              <w:ind w:right="50"/>
              <w:jc w:val="center"/>
              <w:rPr>
                <w:rFonts w:ascii="Arial Narrow" w:hAnsi="Arial Narrow" w:cs="Arial"/>
                <w:shd w:val="clear" w:color="auto" w:fill="FFFFFF"/>
              </w:rPr>
            </w:pPr>
          </w:p>
        </w:tc>
        <w:tc>
          <w:tcPr>
            <w:tcW w:w="1077" w:type="dxa"/>
            <w:noWrap/>
            <w:vAlign w:val="center"/>
            <w:hideMark/>
          </w:tcPr>
          <w:p w14:paraId="7CBCB94A" w14:textId="77777777" w:rsidR="008A1029" w:rsidRPr="00BA54E4" w:rsidRDefault="008A1029" w:rsidP="004939B2">
            <w:pPr>
              <w:ind w:right="50"/>
              <w:jc w:val="center"/>
              <w:rPr>
                <w:rFonts w:ascii="Arial Narrow" w:hAnsi="Arial Narrow" w:cs="Arial"/>
                <w:shd w:val="clear" w:color="auto" w:fill="FFFFFF"/>
              </w:rPr>
            </w:pPr>
          </w:p>
        </w:tc>
        <w:tc>
          <w:tcPr>
            <w:tcW w:w="966" w:type="dxa"/>
            <w:noWrap/>
            <w:vAlign w:val="center"/>
            <w:hideMark/>
          </w:tcPr>
          <w:p w14:paraId="6F1D3A53" w14:textId="77777777" w:rsidR="008A1029" w:rsidRPr="00BA54E4" w:rsidRDefault="008A1029" w:rsidP="004939B2">
            <w:pPr>
              <w:ind w:right="50"/>
              <w:jc w:val="center"/>
              <w:rPr>
                <w:rFonts w:ascii="Arial Narrow" w:hAnsi="Arial Narrow" w:cs="Arial"/>
                <w:shd w:val="clear" w:color="auto" w:fill="FFFFFF"/>
              </w:rPr>
            </w:pPr>
          </w:p>
        </w:tc>
      </w:tr>
      <w:tr w:rsidR="008A1029" w:rsidRPr="008A1029" w14:paraId="289EEBAC" w14:textId="77777777" w:rsidTr="00BA54E4">
        <w:trPr>
          <w:trHeight w:val="285"/>
          <w:jc w:val="center"/>
        </w:trPr>
        <w:tc>
          <w:tcPr>
            <w:tcW w:w="2130" w:type="dxa"/>
            <w:noWrap/>
            <w:vAlign w:val="center"/>
            <w:hideMark/>
          </w:tcPr>
          <w:p w14:paraId="503B8022" w14:textId="498698FC"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4.1-</w:t>
            </w:r>
            <w:r w:rsidR="00266802">
              <w:rPr>
                <w:rFonts w:ascii="Arial Narrow" w:hAnsi="Arial Narrow" w:cs="Arial"/>
                <w:shd w:val="clear" w:color="auto" w:fill="FFFFFF"/>
              </w:rPr>
              <w:t xml:space="preserve"> No. de </w:t>
            </w:r>
            <w:r w:rsidRPr="00BA54E4">
              <w:rPr>
                <w:rFonts w:ascii="Arial Narrow" w:hAnsi="Arial Narrow" w:cs="Arial"/>
                <w:shd w:val="clear" w:color="auto" w:fill="FFFFFF"/>
              </w:rPr>
              <w:t>GLPI</w:t>
            </w:r>
            <w:r w:rsidR="00266802">
              <w:rPr>
                <w:rFonts w:ascii="Arial Narrow" w:hAnsi="Arial Narrow" w:cs="Arial"/>
                <w:shd w:val="clear" w:color="auto" w:fill="FFFFFF"/>
              </w:rPr>
              <w:t xml:space="preserve"> atendidos</w:t>
            </w:r>
            <w:r w:rsidRPr="00BA54E4">
              <w:rPr>
                <w:rFonts w:ascii="Arial Narrow" w:hAnsi="Arial Narrow" w:cs="Arial"/>
                <w:shd w:val="clear" w:color="auto" w:fill="FFFFFF"/>
              </w:rPr>
              <w:t xml:space="preserve"> (Cantidades)</w:t>
            </w:r>
          </w:p>
        </w:tc>
        <w:tc>
          <w:tcPr>
            <w:tcW w:w="1198" w:type="dxa"/>
            <w:noWrap/>
            <w:vAlign w:val="center"/>
            <w:hideMark/>
          </w:tcPr>
          <w:p w14:paraId="15AF87D9"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134</w:t>
            </w:r>
          </w:p>
        </w:tc>
        <w:tc>
          <w:tcPr>
            <w:tcW w:w="1576" w:type="dxa"/>
            <w:noWrap/>
            <w:vAlign w:val="center"/>
            <w:hideMark/>
          </w:tcPr>
          <w:p w14:paraId="09FB4E1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w:t>
            </w:r>
          </w:p>
        </w:tc>
        <w:tc>
          <w:tcPr>
            <w:tcW w:w="1198" w:type="dxa"/>
            <w:noWrap/>
            <w:vAlign w:val="center"/>
            <w:hideMark/>
          </w:tcPr>
          <w:p w14:paraId="08EFECC0"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517</w:t>
            </w:r>
          </w:p>
        </w:tc>
        <w:tc>
          <w:tcPr>
            <w:tcW w:w="1361" w:type="dxa"/>
            <w:noWrap/>
            <w:vAlign w:val="center"/>
            <w:hideMark/>
          </w:tcPr>
          <w:p w14:paraId="775A492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272</w:t>
            </w:r>
          </w:p>
        </w:tc>
        <w:tc>
          <w:tcPr>
            <w:tcW w:w="1077" w:type="dxa"/>
            <w:noWrap/>
            <w:vAlign w:val="center"/>
            <w:hideMark/>
          </w:tcPr>
          <w:p w14:paraId="5DB5615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1.088</w:t>
            </w:r>
          </w:p>
        </w:tc>
        <w:tc>
          <w:tcPr>
            <w:tcW w:w="966" w:type="dxa"/>
            <w:noWrap/>
            <w:vAlign w:val="center"/>
            <w:hideMark/>
          </w:tcPr>
          <w:p w14:paraId="1264305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2.015</w:t>
            </w:r>
          </w:p>
        </w:tc>
      </w:tr>
      <w:tr w:rsidR="008A1029" w:rsidRPr="008A1029" w14:paraId="6AB13120" w14:textId="77777777" w:rsidTr="00BA54E4">
        <w:trPr>
          <w:trHeight w:val="285"/>
          <w:jc w:val="center"/>
        </w:trPr>
        <w:tc>
          <w:tcPr>
            <w:tcW w:w="2130" w:type="dxa"/>
            <w:noWrap/>
            <w:vAlign w:val="center"/>
            <w:hideMark/>
          </w:tcPr>
          <w:p w14:paraId="73C3E133" w14:textId="2250C8C6"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4.2-Firmas (Cantidades)</w:t>
            </w:r>
          </w:p>
        </w:tc>
        <w:tc>
          <w:tcPr>
            <w:tcW w:w="1198" w:type="dxa"/>
            <w:noWrap/>
            <w:vAlign w:val="center"/>
            <w:hideMark/>
          </w:tcPr>
          <w:p w14:paraId="3CA358D0"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7</w:t>
            </w:r>
          </w:p>
        </w:tc>
        <w:tc>
          <w:tcPr>
            <w:tcW w:w="1576" w:type="dxa"/>
            <w:noWrap/>
            <w:vAlign w:val="center"/>
            <w:hideMark/>
          </w:tcPr>
          <w:p w14:paraId="619303F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w:t>
            </w:r>
          </w:p>
        </w:tc>
        <w:tc>
          <w:tcPr>
            <w:tcW w:w="1198" w:type="dxa"/>
            <w:noWrap/>
            <w:vAlign w:val="center"/>
            <w:hideMark/>
          </w:tcPr>
          <w:p w14:paraId="600D1EB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w:t>
            </w:r>
          </w:p>
        </w:tc>
        <w:tc>
          <w:tcPr>
            <w:tcW w:w="1361" w:type="dxa"/>
            <w:noWrap/>
            <w:vAlign w:val="center"/>
            <w:hideMark/>
          </w:tcPr>
          <w:p w14:paraId="725FF41F"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w:t>
            </w:r>
          </w:p>
        </w:tc>
        <w:tc>
          <w:tcPr>
            <w:tcW w:w="1077" w:type="dxa"/>
            <w:noWrap/>
            <w:vAlign w:val="center"/>
            <w:hideMark/>
          </w:tcPr>
          <w:p w14:paraId="66253874"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33</w:t>
            </w:r>
          </w:p>
        </w:tc>
        <w:tc>
          <w:tcPr>
            <w:tcW w:w="966" w:type="dxa"/>
            <w:noWrap/>
            <w:vAlign w:val="center"/>
            <w:hideMark/>
          </w:tcPr>
          <w:p w14:paraId="3CF3A94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53</w:t>
            </w:r>
          </w:p>
        </w:tc>
      </w:tr>
      <w:tr w:rsidR="008A1029" w:rsidRPr="008A1029" w14:paraId="13CA7554" w14:textId="77777777" w:rsidTr="00BA54E4">
        <w:trPr>
          <w:trHeight w:val="285"/>
          <w:jc w:val="center"/>
        </w:trPr>
        <w:tc>
          <w:tcPr>
            <w:tcW w:w="2130" w:type="dxa"/>
            <w:vAlign w:val="center"/>
            <w:hideMark/>
          </w:tcPr>
          <w:p w14:paraId="2AB684E6" w14:textId="48C53FA1"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4.3-Licenciamiento (# funcionarios)</w:t>
            </w:r>
          </w:p>
        </w:tc>
        <w:tc>
          <w:tcPr>
            <w:tcW w:w="1198" w:type="dxa"/>
            <w:noWrap/>
            <w:vAlign w:val="center"/>
            <w:hideMark/>
          </w:tcPr>
          <w:p w14:paraId="3715311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48</w:t>
            </w:r>
          </w:p>
        </w:tc>
        <w:tc>
          <w:tcPr>
            <w:tcW w:w="1576" w:type="dxa"/>
            <w:noWrap/>
            <w:vAlign w:val="center"/>
            <w:hideMark/>
          </w:tcPr>
          <w:p w14:paraId="43090869"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57</w:t>
            </w:r>
          </w:p>
        </w:tc>
        <w:tc>
          <w:tcPr>
            <w:tcW w:w="1198" w:type="dxa"/>
            <w:noWrap/>
            <w:vAlign w:val="center"/>
            <w:hideMark/>
          </w:tcPr>
          <w:p w14:paraId="4C9481C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120</w:t>
            </w:r>
          </w:p>
        </w:tc>
        <w:tc>
          <w:tcPr>
            <w:tcW w:w="1361" w:type="dxa"/>
            <w:noWrap/>
            <w:vAlign w:val="center"/>
            <w:hideMark/>
          </w:tcPr>
          <w:p w14:paraId="7844979F"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88</w:t>
            </w:r>
          </w:p>
        </w:tc>
        <w:tc>
          <w:tcPr>
            <w:tcW w:w="1077" w:type="dxa"/>
            <w:noWrap/>
            <w:vAlign w:val="center"/>
            <w:hideMark/>
          </w:tcPr>
          <w:p w14:paraId="7A799C2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286</w:t>
            </w:r>
          </w:p>
        </w:tc>
        <w:tc>
          <w:tcPr>
            <w:tcW w:w="966" w:type="dxa"/>
            <w:noWrap/>
            <w:vAlign w:val="center"/>
            <w:hideMark/>
          </w:tcPr>
          <w:p w14:paraId="26688BD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599</w:t>
            </w:r>
          </w:p>
        </w:tc>
      </w:tr>
      <w:tr w:rsidR="008A1029" w:rsidRPr="008A1029" w14:paraId="364D2467" w14:textId="77777777" w:rsidTr="00BA54E4">
        <w:trPr>
          <w:trHeight w:val="300"/>
          <w:jc w:val="center"/>
        </w:trPr>
        <w:tc>
          <w:tcPr>
            <w:tcW w:w="2130" w:type="dxa"/>
            <w:noWrap/>
            <w:vAlign w:val="center"/>
            <w:hideMark/>
          </w:tcPr>
          <w:p w14:paraId="5903DB66" w14:textId="77777777" w:rsidR="008A1029" w:rsidRPr="00BA54E4" w:rsidRDefault="008A1029" w:rsidP="004939B2">
            <w:pPr>
              <w:ind w:right="50"/>
              <w:rPr>
                <w:rFonts w:ascii="Arial Narrow" w:hAnsi="Arial Narrow" w:cs="Arial"/>
                <w:b/>
                <w:bCs/>
                <w:shd w:val="clear" w:color="auto" w:fill="FFFFFF"/>
              </w:rPr>
            </w:pPr>
            <w:r w:rsidRPr="00BA54E4">
              <w:rPr>
                <w:rFonts w:ascii="Arial Narrow" w:hAnsi="Arial Narrow" w:cs="Arial"/>
                <w:b/>
                <w:bCs/>
                <w:shd w:val="clear" w:color="auto" w:fill="FFFFFF"/>
              </w:rPr>
              <w:t>5-TALENTO HUMANO</w:t>
            </w:r>
          </w:p>
        </w:tc>
        <w:tc>
          <w:tcPr>
            <w:tcW w:w="1198" w:type="dxa"/>
            <w:noWrap/>
            <w:vAlign w:val="center"/>
            <w:hideMark/>
          </w:tcPr>
          <w:p w14:paraId="0404C7A0" w14:textId="77777777" w:rsidR="008A1029" w:rsidRPr="00BA54E4" w:rsidRDefault="008A1029" w:rsidP="004939B2">
            <w:pPr>
              <w:ind w:right="50"/>
              <w:jc w:val="center"/>
              <w:rPr>
                <w:rFonts w:ascii="Arial Narrow" w:hAnsi="Arial Narrow" w:cs="Arial"/>
                <w:shd w:val="clear" w:color="auto" w:fill="FFFFFF"/>
              </w:rPr>
            </w:pPr>
          </w:p>
        </w:tc>
        <w:tc>
          <w:tcPr>
            <w:tcW w:w="1576" w:type="dxa"/>
            <w:noWrap/>
            <w:vAlign w:val="center"/>
            <w:hideMark/>
          </w:tcPr>
          <w:p w14:paraId="466B0A5C" w14:textId="77777777" w:rsidR="008A1029" w:rsidRPr="00BA54E4" w:rsidRDefault="008A1029" w:rsidP="004939B2">
            <w:pPr>
              <w:ind w:right="50"/>
              <w:jc w:val="center"/>
              <w:rPr>
                <w:rFonts w:ascii="Arial Narrow" w:hAnsi="Arial Narrow" w:cs="Arial"/>
                <w:shd w:val="clear" w:color="auto" w:fill="FFFFFF"/>
              </w:rPr>
            </w:pPr>
          </w:p>
        </w:tc>
        <w:tc>
          <w:tcPr>
            <w:tcW w:w="1198" w:type="dxa"/>
            <w:noWrap/>
            <w:vAlign w:val="center"/>
            <w:hideMark/>
          </w:tcPr>
          <w:p w14:paraId="13793EF8" w14:textId="77777777" w:rsidR="008A1029" w:rsidRPr="00BA54E4" w:rsidRDefault="008A1029" w:rsidP="004939B2">
            <w:pPr>
              <w:ind w:right="50"/>
              <w:jc w:val="center"/>
              <w:rPr>
                <w:rFonts w:ascii="Arial Narrow" w:hAnsi="Arial Narrow" w:cs="Arial"/>
                <w:shd w:val="clear" w:color="auto" w:fill="FFFFFF"/>
              </w:rPr>
            </w:pPr>
          </w:p>
        </w:tc>
        <w:tc>
          <w:tcPr>
            <w:tcW w:w="1361" w:type="dxa"/>
            <w:noWrap/>
            <w:vAlign w:val="center"/>
            <w:hideMark/>
          </w:tcPr>
          <w:p w14:paraId="2D7177E0" w14:textId="77777777" w:rsidR="008A1029" w:rsidRPr="00BA54E4" w:rsidRDefault="008A1029" w:rsidP="004939B2">
            <w:pPr>
              <w:ind w:right="50"/>
              <w:jc w:val="center"/>
              <w:rPr>
                <w:rFonts w:ascii="Arial Narrow" w:hAnsi="Arial Narrow" w:cs="Arial"/>
                <w:shd w:val="clear" w:color="auto" w:fill="FFFFFF"/>
              </w:rPr>
            </w:pPr>
          </w:p>
        </w:tc>
        <w:tc>
          <w:tcPr>
            <w:tcW w:w="1077" w:type="dxa"/>
            <w:noWrap/>
            <w:vAlign w:val="center"/>
            <w:hideMark/>
          </w:tcPr>
          <w:p w14:paraId="7510A6A9" w14:textId="77777777" w:rsidR="008A1029" w:rsidRPr="00BA54E4" w:rsidRDefault="008A1029" w:rsidP="004939B2">
            <w:pPr>
              <w:ind w:right="50"/>
              <w:jc w:val="center"/>
              <w:rPr>
                <w:rFonts w:ascii="Arial Narrow" w:hAnsi="Arial Narrow" w:cs="Arial"/>
                <w:shd w:val="clear" w:color="auto" w:fill="FFFFFF"/>
              </w:rPr>
            </w:pPr>
          </w:p>
        </w:tc>
        <w:tc>
          <w:tcPr>
            <w:tcW w:w="966" w:type="dxa"/>
            <w:noWrap/>
            <w:vAlign w:val="center"/>
            <w:hideMark/>
          </w:tcPr>
          <w:p w14:paraId="1AD69CE1" w14:textId="77777777" w:rsidR="008A1029" w:rsidRPr="00BA54E4" w:rsidRDefault="008A1029" w:rsidP="004939B2">
            <w:pPr>
              <w:ind w:right="50"/>
              <w:jc w:val="center"/>
              <w:rPr>
                <w:rFonts w:ascii="Arial Narrow" w:hAnsi="Arial Narrow" w:cs="Arial"/>
                <w:shd w:val="clear" w:color="auto" w:fill="FFFFFF"/>
              </w:rPr>
            </w:pPr>
          </w:p>
        </w:tc>
      </w:tr>
      <w:tr w:rsidR="008A1029" w:rsidRPr="008A1029" w14:paraId="1B19C26F" w14:textId="77777777" w:rsidTr="00BA54E4">
        <w:trPr>
          <w:trHeight w:val="285"/>
          <w:jc w:val="center"/>
        </w:trPr>
        <w:tc>
          <w:tcPr>
            <w:tcW w:w="2130" w:type="dxa"/>
            <w:noWrap/>
            <w:vAlign w:val="center"/>
            <w:hideMark/>
          </w:tcPr>
          <w:p w14:paraId="487A53E4" w14:textId="0B6653A5"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5.1-Nomina (Cantidades)</w:t>
            </w:r>
          </w:p>
        </w:tc>
        <w:tc>
          <w:tcPr>
            <w:tcW w:w="1198" w:type="dxa"/>
            <w:noWrap/>
            <w:vAlign w:val="center"/>
            <w:hideMark/>
          </w:tcPr>
          <w:p w14:paraId="17F12ED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26</w:t>
            </w:r>
          </w:p>
        </w:tc>
        <w:tc>
          <w:tcPr>
            <w:tcW w:w="1576" w:type="dxa"/>
            <w:noWrap/>
            <w:vAlign w:val="center"/>
            <w:hideMark/>
          </w:tcPr>
          <w:p w14:paraId="1A9DCB5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29</w:t>
            </w:r>
          </w:p>
        </w:tc>
        <w:tc>
          <w:tcPr>
            <w:tcW w:w="1198" w:type="dxa"/>
            <w:noWrap/>
            <w:vAlign w:val="center"/>
            <w:hideMark/>
          </w:tcPr>
          <w:p w14:paraId="328F748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52</w:t>
            </w:r>
          </w:p>
        </w:tc>
        <w:tc>
          <w:tcPr>
            <w:tcW w:w="1361" w:type="dxa"/>
            <w:noWrap/>
            <w:vAlign w:val="center"/>
            <w:hideMark/>
          </w:tcPr>
          <w:p w14:paraId="4476D67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50</w:t>
            </w:r>
          </w:p>
        </w:tc>
        <w:tc>
          <w:tcPr>
            <w:tcW w:w="1077" w:type="dxa"/>
            <w:noWrap/>
            <w:vAlign w:val="center"/>
            <w:hideMark/>
          </w:tcPr>
          <w:p w14:paraId="1E0E17C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123</w:t>
            </w:r>
          </w:p>
        </w:tc>
        <w:tc>
          <w:tcPr>
            <w:tcW w:w="966" w:type="dxa"/>
            <w:noWrap/>
            <w:vAlign w:val="center"/>
            <w:hideMark/>
          </w:tcPr>
          <w:p w14:paraId="1DB3F06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280</w:t>
            </w:r>
          </w:p>
        </w:tc>
      </w:tr>
      <w:tr w:rsidR="008A1029" w:rsidRPr="008A1029" w14:paraId="4084743B" w14:textId="77777777" w:rsidTr="00BA54E4">
        <w:trPr>
          <w:trHeight w:val="285"/>
          <w:jc w:val="center"/>
        </w:trPr>
        <w:tc>
          <w:tcPr>
            <w:tcW w:w="2130" w:type="dxa"/>
            <w:noWrap/>
            <w:vAlign w:val="center"/>
            <w:hideMark/>
          </w:tcPr>
          <w:p w14:paraId="4644E634" w14:textId="47CDC4CA"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5.2-Comisiones (Cantidades)</w:t>
            </w:r>
          </w:p>
        </w:tc>
        <w:tc>
          <w:tcPr>
            <w:tcW w:w="1198" w:type="dxa"/>
            <w:noWrap/>
            <w:vAlign w:val="center"/>
            <w:hideMark/>
          </w:tcPr>
          <w:p w14:paraId="5C40367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183</w:t>
            </w:r>
          </w:p>
        </w:tc>
        <w:tc>
          <w:tcPr>
            <w:tcW w:w="1576" w:type="dxa"/>
            <w:noWrap/>
            <w:vAlign w:val="center"/>
            <w:hideMark/>
          </w:tcPr>
          <w:p w14:paraId="2676BB24"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86</w:t>
            </w:r>
          </w:p>
        </w:tc>
        <w:tc>
          <w:tcPr>
            <w:tcW w:w="1198" w:type="dxa"/>
            <w:noWrap/>
            <w:vAlign w:val="center"/>
            <w:hideMark/>
          </w:tcPr>
          <w:p w14:paraId="33F61F3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62</w:t>
            </w:r>
          </w:p>
        </w:tc>
        <w:tc>
          <w:tcPr>
            <w:tcW w:w="1361" w:type="dxa"/>
            <w:noWrap/>
            <w:vAlign w:val="center"/>
            <w:hideMark/>
          </w:tcPr>
          <w:p w14:paraId="0418FB6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27</w:t>
            </w:r>
          </w:p>
        </w:tc>
        <w:tc>
          <w:tcPr>
            <w:tcW w:w="1077" w:type="dxa"/>
            <w:noWrap/>
            <w:vAlign w:val="center"/>
            <w:hideMark/>
          </w:tcPr>
          <w:p w14:paraId="4D7106D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64</w:t>
            </w:r>
          </w:p>
        </w:tc>
        <w:tc>
          <w:tcPr>
            <w:tcW w:w="966" w:type="dxa"/>
            <w:noWrap/>
            <w:vAlign w:val="center"/>
            <w:hideMark/>
          </w:tcPr>
          <w:p w14:paraId="041F5174"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422</w:t>
            </w:r>
          </w:p>
        </w:tc>
      </w:tr>
      <w:tr w:rsidR="008A1029" w:rsidRPr="008A1029" w14:paraId="14D7EC1D" w14:textId="77777777" w:rsidTr="00BA54E4">
        <w:trPr>
          <w:trHeight w:val="300"/>
          <w:jc w:val="center"/>
        </w:trPr>
        <w:tc>
          <w:tcPr>
            <w:tcW w:w="2130" w:type="dxa"/>
            <w:noWrap/>
            <w:vAlign w:val="center"/>
            <w:hideMark/>
          </w:tcPr>
          <w:p w14:paraId="346BD1E7" w14:textId="190F6AF9" w:rsidR="008A1029" w:rsidRPr="00BA54E4" w:rsidRDefault="008A1029" w:rsidP="008A1029">
            <w:pPr>
              <w:ind w:right="50"/>
              <w:rPr>
                <w:rFonts w:ascii="Arial Narrow" w:hAnsi="Arial Narrow" w:cs="Arial"/>
                <w:b/>
                <w:bCs/>
                <w:shd w:val="clear" w:color="auto" w:fill="FFFFFF"/>
              </w:rPr>
            </w:pPr>
            <w:r w:rsidRPr="00BA54E4">
              <w:rPr>
                <w:rFonts w:ascii="Arial Narrow" w:hAnsi="Arial Narrow" w:cs="Arial"/>
                <w:b/>
                <w:bCs/>
                <w:shd w:val="clear" w:color="auto" w:fill="FFFFFF"/>
              </w:rPr>
              <w:t>6-DIRECCIÓN AD</w:t>
            </w:r>
            <w:r>
              <w:rPr>
                <w:rFonts w:ascii="Arial Narrow" w:hAnsi="Arial Narrow" w:cs="Arial"/>
                <w:b/>
                <w:bCs/>
                <w:shd w:val="clear" w:color="auto" w:fill="FFFFFF"/>
              </w:rPr>
              <w:t>MINISTRATIVA</w:t>
            </w:r>
          </w:p>
        </w:tc>
        <w:tc>
          <w:tcPr>
            <w:tcW w:w="1198" w:type="dxa"/>
            <w:noWrap/>
            <w:vAlign w:val="center"/>
            <w:hideMark/>
          </w:tcPr>
          <w:p w14:paraId="276055EC" w14:textId="77777777" w:rsidR="008A1029" w:rsidRPr="00BA54E4" w:rsidRDefault="008A1029" w:rsidP="004939B2">
            <w:pPr>
              <w:ind w:right="50"/>
              <w:jc w:val="center"/>
              <w:rPr>
                <w:rFonts w:ascii="Arial Narrow" w:hAnsi="Arial Narrow" w:cs="Arial"/>
                <w:shd w:val="clear" w:color="auto" w:fill="FFFFFF"/>
              </w:rPr>
            </w:pPr>
          </w:p>
        </w:tc>
        <w:tc>
          <w:tcPr>
            <w:tcW w:w="1576" w:type="dxa"/>
            <w:noWrap/>
            <w:vAlign w:val="center"/>
            <w:hideMark/>
          </w:tcPr>
          <w:p w14:paraId="35CD11C2" w14:textId="77777777" w:rsidR="008A1029" w:rsidRPr="00BA54E4" w:rsidRDefault="008A1029" w:rsidP="004939B2">
            <w:pPr>
              <w:ind w:right="50"/>
              <w:jc w:val="center"/>
              <w:rPr>
                <w:rFonts w:ascii="Arial Narrow" w:hAnsi="Arial Narrow" w:cs="Arial"/>
                <w:shd w:val="clear" w:color="auto" w:fill="FFFFFF"/>
              </w:rPr>
            </w:pPr>
          </w:p>
        </w:tc>
        <w:tc>
          <w:tcPr>
            <w:tcW w:w="1198" w:type="dxa"/>
            <w:noWrap/>
            <w:vAlign w:val="center"/>
            <w:hideMark/>
          </w:tcPr>
          <w:p w14:paraId="172EFCD8" w14:textId="77777777" w:rsidR="008A1029" w:rsidRPr="00BA54E4" w:rsidRDefault="008A1029" w:rsidP="004939B2">
            <w:pPr>
              <w:ind w:right="50"/>
              <w:jc w:val="center"/>
              <w:rPr>
                <w:rFonts w:ascii="Arial Narrow" w:hAnsi="Arial Narrow" w:cs="Arial"/>
                <w:shd w:val="clear" w:color="auto" w:fill="FFFFFF"/>
              </w:rPr>
            </w:pPr>
          </w:p>
        </w:tc>
        <w:tc>
          <w:tcPr>
            <w:tcW w:w="1361" w:type="dxa"/>
            <w:noWrap/>
            <w:vAlign w:val="center"/>
            <w:hideMark/>
          </w:tcPr>
          <w:p w14:paraId="00A6BB3F" w14:textId="77777777" w:rsidR="008A1029" w:rsidRPr="00BA54E4" w:rsidRDefault="008A1029" w:rsidP="004939B2">
            <w:pPr>
              <w:ind w:right="50"/>
              <w:jc w:val="center"/>
              <w:rPr>
                <w:rFonts w:ascii="Arial Narrow" w:hAnsi="Arial Narrow" w:cs="Arial"/>
                <w:shd w:val="clear" w:color="auto" w:fill="FFFFFF"/>
              </w:rPr>
            </w:pPr>
          </w:p>
        </w:tc>
        <w:tc>
          <w:tcPr>
            <w:tcW w:w="1077" w:type="dxa"/>
            <w:noWrap/>
            <w:vAlign w:val="center"/>
            <w:hideMark/>
          </w:tcPr>
          <w:p w14:paraId="176A0C06" w14:textId="77777777" w:rsidR="008A1029" w:rsidRPr="00BA54E4" w:rsidRDefault="008A1029" w:rsidP="004939B2">
            <w:pPr>
              <w:ind w:right="50"/>
              <w:jc w:val="center"/>
              <w:rPr>
                <w:rFonts w:ascii="Arial Narrow" w:hAnsi="Arial Narrow" w:cs="Arial"/>
                <w:shd w:val="clear" w:color="auto" w:fill="FFFFFF"/>
              </w:rPr>
            </w:pPr>
          </w:p>
        </w:tc>
        <w:tc>
          <w:tcPr>
            <w:tcW w:w="966" w:type="dxa"/>
            <w:noWrap/>
            <w:vAlign w:val="center"/>
            <w:hideMark/>
          </w:tcPr>
          <w:p w14:paraId="5A5BF521" w14:textId="77777777" w:rsidR="008A1029" w:rsidRPr="00BA54E4" w:rsidRDefault="008A1029" w:rsidP="004939B2">
            <w:pPr>
              <w:ind w:right="50"/>
              <w:jc w:val="center"/>
              <w:rPr>
                <w:rFonts w:ascii="Arial Narrow" w:hAnsi="Arial Narrow" w:cs="Arial"/>
                <w:shd w:val="clear" w:color="auto" w:fill="FFFFFF"/>
              </w:rPr>
            </w:pPr>
          </w:p>
        </w:tc>
      </w:tr>
      <w:tr w:rsidR="008A1029" w:rsidRPr="008A1029" w14:paraId="12E4CAE7" w14:textId="77777777" w:rsidTr="00BA54E4">
        <w:trPr>
          <w:trHeight w:val="285"/>
          <w:jc w:val="center"/>
        </w:trPr>
        <w:tc>
          <w:tcPr>
            <w:tcW w:w="2130" w:type="dxa"/>
            <w:noWrap/>
            <w:vAlign w:val="center"/>
            <w:hideMark/>
          </w:tcPr>
          <w:p w14:paraId="3A89CCBB" w14:textId="5A740965" w:rsidR="008A1029" w:rsidRPr="00BA54E4" w:rsidRDefault="008A1029" w:rsidP="00266802">
            <w:pPr>
              <w:ind w:right="50"/>
              <w:rPr>
                <w:rFonts w:ascii="Arial Narrow" w:hAnsi="Arial Narrow" w:cs="Arial"/>
                <w:shd w:val="clear" w:color="auto" w:fill="FFFFFF"/>
              </w:rPr>
            </w:pPr>
            <w:r w:rsidRPr="00BA54E4">
              <w:rPr>
                <w:rFonts w:ascii="Arial Narrow" w:hAnsi="Arial Narrow" w:cs="Arial"/>
                <w:shd w:val="clear" w:color="auto" w:fill="FFFFFF"/>
              </w:rPr>
              <w:lastRenderedPageBreak/>
              <w:t>6.1-Gestión Documental (Cantidades)</w:t>
            </w:r>
          </w:p>
        </w:tc>
        <w:tc>
          <w:tcPr>
            <w:tcW w:w="1198" w:type="dxa"/>
            <w:noWrap/>
            <w:vAlign w:val="center"/>
            <w:hideMark/>
          </w:tcPr>
          <w:p w14:paraId="5380049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9.974</w:t>
            </w:r>
          </w:p>
        </w:tc>
        <w:tc>
          <w:tcPr>
            <w:tcW w:w="1576" w:type="dxa"/>
            <w:noWrap/>
            <w:vAlign w:val="center"/>
            <w:hideMark/>
          </w:tcPr>
          <w:p w14:paraId="713DDD5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117.598</w:t>
            </w:r>
          </w:p>
        </w:tc>
        <w:tc>
          <w:tcPr>
            <w:tcW w:w="1198" w:type="dxa"/>
            <w:noWrap/>
            <w:vAlign w:val="center"/>
            <w:hideMark/>
          </w:tcPr>
          <w:p w14:paraId="6D61386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108.245</w:t>
            </w:r>
          </w:p>
        </w:tc>
        <w:tc>
          <w:tcPr>
            <w:tcW w:w="1361" w:type="dxa"/>
            <w:noWrap/>
            <w:vAlign w:val="center"/>
            <w:hideMark/>
          </w:tcPr>
          <w:p w14:paraId="45BECE7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33.203</w:t>
            </w:r>
          </w:p>
        </w:tc>
        <w:tc>
          <w:tcPr>
            <w:tcW w:w="1077" w:type="dxa"/>
            <w:noWrap/>
            <w:vAlign w:val="center"/>
            <w:hideMark/>
          </w:tcPr>
          <w:p w14:paraId="4403AAD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72.741</w:t>
            </w:r>
          </w:p>
        </w:tc>
        <w:tc>
          <w:tcPr>
            <w:tcW w:w="966" w:type="dxa"/>
            <w:noWrap/>
            <w:vAlign w:val="center"/>
            <w:hideMark/>
          </w:tcPr>
          <w:p w14:paraId="5BBD940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341.761</w:t>
            </w:r>
          </w:p>
        </w:tc>
      </w:tr>
      <w:tr w:rsidR="008A1029" w:rsidRPr="008A1029" w14:paraId="67C604AE" w14:textId="77777777" w:rsidTr="00BA54E4">
        <w:trPr>
          <w:trHeight w:val="285"/>
          <w:jc w:val="center"/>
        </w:trPr>
        <w:tc>
          <w:tcPr>
            <w:tcW w:w="2130" w:type="dxa"/>
            <w:noWrap/>
            <w:vAlign w:val="center"/>
            <w:hideMark/>
          </w:tcPr>
          <w:p w14:paraId="6E48CB25" w14:textId="002FEC32"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6.2-Contratación (Cantidades)</w:t>
            </w:r>
          </w:p>
        </w:tc>
        <w:tc>
          <w:tcPr>
            <w:tcW w:w="1198" w:type="dxa"/>
            <w:noWrap/>
            <w:vAlign w:val="center"/>
            <w:hideMark/>
          </w:tcPr>
          <w:p w14:paraId="79A6325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22</w:t>
            </w:r>
          </w:p>
        </w:tc>
        <w:tc>
          <w:tcPr>
            <w:tcW w:w="1576" w:type="dxa"/>
            <w:noWrap/>
            <w:vAlign w:val="center"/>
            <w:hideMark/>
          </w:tcPr>
          <w:p w14:paraId="77E71796"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28</w:t>
            </w:r>
          </w:p>
        </w:tc>
        <w:tc>
          <w:tcPr>
            <w:tcW w:w="1198" w:type="dxa"/>
            <w:noWrap/>
            <w:vAlign w:val="center"/>
            <w:hideMark/>
          </w:tcPr>
          <w:p w14:paraId="7780D4C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68</w:t>
            </w:r>
          </w:p>
        </w:tc>
        <w:tc>
          <w:tcPr>
            <w:tcW w:w="1361" w:type="dxa"/>
            <w:noWrap/>
            <w:vAlign w:val="center"/>
            <w:hideMark/>
          </w:tcPr>
          <w:p w14:paraId="247060F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38</w:t>
            </w:r>
          </w:p>
        </w:tc>
        <w:tc>
          <w:tcPr>
            <w:tcW w:w="1077" w:type="dxa"/>
            <w:noWrap/>
            <w:vAlign w:val="center"/>
            <w:hideMark/>
          </w:tcPr>
          <w:p w14:paraId="0644A8E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163</w:t>
            </w:r>
          </w:p>
        </w:tc>
        <w:tc>
          <w:tcPr>
            <w:tcW w:w="966" w:type="dxa"/>
            <w:noWrap/>
            <w:vAlign w:val="center"/>
            <w:hideMark/>
          </w:tcPr>
          <w:p w14:paraId="130FFF6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319</w:t>
            </w:r>
          </w:p>
        </w:tc>
      </w:tr>
      <w:tr w:rsidR="008A1029" w:rsidRPr="008A1029" w14:paraId="168BA876" w14:textId="77777777" w:rsidTr="00BA54E4">
        <w:trPr>
          <w:trHeight w:val="285"/>
          <w:jc w:val="center"/>
        </w:trPr>
        <w:tc>
          <w:tcPr>
            <w:tcW w:w="2130" w:type="dxa"/>
            <w:noWrap/>
            <w:vAlign w:val="center"/>
            <w:hideMark/>
          </w:tcPr>
          <w:p w14:paraId="32AE877D" w14:textId="06D439F5" w:rsidR="008A1029" w:rsidRPr="00BA54E4" w:rsidRDefault="008A1029" w:rsidP="00266802">
            <w:pPr>
              <w:ind w:right="50"/>
              <w:rPr>
                <w:rFonts w:ascii="Arial Narrow" w:hAnsi="Arial Narrow" w:cs="Arial"/>
                <w:shd w:val="clear" w:color="auto" w:fill="FFFFFF"/>
              </w:rPr>
            </w:pPr>
            <w:r w:rsidRPr="00BA54E4">
              <w:rPr>
                <w:rFonts w:ascii="Arial Narrow" w:hAnsi="Arial Narrow" w:cs="Arial"/>
                <w:shd w:val="clear" w:color="auto" w:fill="FFFFFF"/>
              </w:rPr>
              <w:t>6.3-Notificaciones (Cantidades)</w:t>
            </w:r>
          </w:p>
        </w:tc>
        <w:tc>
          <w:tcPr>
            <w:tcW w:w="1198" w:type="dxa"/>
            <w:noWrap/>
            <w:vAlign w:val="center"/>
            <w:hideMark/>
          </w:tcPr>
          <w:p w14:paraId="6C909F0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449</w:t>
            </w:r>
          </w:p>
        </w:tc>
        <w:tc>
          <w:tcPr>
            <w:tcW w:w="1576" w:type="dxa"/>
            <w:noWrap/>
            <w:vAlign w:val="center"/>
            <w:hideMark/>
          </w:tcPr>
          <w:p w14:paraId="03328AFF"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272</w:t>
            </w:r>
          </w:p>
        </w:tc>
        <w:tc>
          <w:tcPr>
            <w:tcW w:w="1198" w:type="dxa"/>
            <w:noWrap/>
            <w:vAlign w:val="center"/>
            <w:hideMark/>
          </w:tcPr>
          <w:p w14:paraId="450B00E0"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13.774</w:t>
            </w:r>
          </w:p>
        </w:tc>
        <w:tc>
          <w:tcPr>
            <w:tcW w:w="1361" w:type="dxa"/>
            <w:noWrap/>
            <w:vAlign w:val="center"/>
            <w:hideMark/>
          </w:tcPr>
          <w:p w14:paraId="522D599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699</w:t>
            </w:r>
          </w:p>
        </w:tc>
        <w:tc>
          <w:tcPr>
            <w:tcW w:w="1077" w:type="dxa"/>
            <w:noWrap/>
            <w:vAlign w:val="center"/>
            <w:hideMark/>
          </w:tcPr>
          <w:p w14:paraId="30D3840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4.980</w:t>
            </w:r>
          </w:p>
        </w:tc>
        <w:tc>
          <w:tcPr>
            <w:tcW w:w="966" w:type="dxa"/>
            <w:noWrap/>
            <w:vAlign w:val="center"/>
            <w:hideMark/>
          </w:tcPr>
          <w:p w14:paraId="3D7D9A0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20.174</w:t>
            </w:r>
          </w:p>
        </w:tc>
      </w:tr>
      <w:tr w:rsidR="008A1029" w:rsidRPr="008A1029" w14:paraId="21BA4EA1" w14:textId="77777777" w:rsidTr="00BA54E4">
        <w:trPr>
          <w:trHeight w:val="285"/>
          <w:jc w:val="center"/>
        </w:trPr>
        <w:tc>
          <w:tcPr>
            <w:tcW w:w="2130" w:type="dxa"/>
            <w:noWrap/>
            <w:vAlign w:val="center"/>
            <w:hideMark/>
          </w:tcPr>
          <w:p w14:paraId="06CA7224" w14:textId="0462781C"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6.4-Atención al Ciudadano (Cantidades)</w:t>
            </w:r>
          </w:p>
        </w:tc>
        <w:tc>
          <w:tcPr>
            <w:tcW w:w="1198" w:type="dxa"/>
            <w:noWrap/>
            <w:vAlign w:val="center"/>
            <w:hideMark/>
          </w:tcPr>
          <w:p w14:paraId="1F89763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507</w:t>
            </w:r>
          </w:p>
        </w:tc>
        <w:tc>
          <w:tcPr>
            <w:tcW w:w="1576" w:type="dxa"/>
            <w:noWrap/>
            <w:vAlign w:val="center"/>
            <w:hideMark/>
          </w:tcPr>
          <w:p w14:paraId="7788089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444</w:t>
            </w:r>
          </w:p>
        </w:tc>
        <w:tc>
          <w:tcPr>
            <w:tcW w:w="1198" w:type="dxa"/>
            <w:noWrap/>
            <w:vAlign w:val="center"/>
            <w:hideMark/>
          </w:tcPr>
          <w:p w14:paraId="38BEA46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8.079</w:t>
            </w:r>
          </w:p>
        </w:tc>
        <w:tc>
          <w:tcPr>
            <w:tcW w:w="1361" w:type="dxa"/>
            <w:noWrap/>
            <w:vAlign w:val="center"/>
            <w:hideMark/>
          </w:tcPr>
          <w:p w14:paraId="04B606E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21.922</w:t>
            </w:r>
          </w:p>
        </w:tc>
        <w:tc>
          <w:tcPr>
            <w:tcW w:w="1077" w:type="dxa"/>
            <w:noWrap/>
            <w:vAlign w:val="center"/>
            <w:hideMark/>
          </w:tcPr>
          <w:p w14:paraId="563436B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28.294</w:t>
            </w:r>
          </w:p>
        </w:tc>
        <w:tc>
          <w:tcPr>
            <w:tcW w:w="966" w:type="dxa"/>
            <w:noWrap/>
            <w:vAlign w:val="center"/>
            <w:hideMark/>
          </w:tcPr>
          <w:p w14:paraId="2C24FAE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59.246</w:t>
            </w:r>
          </w:p>
        </w:tc>
      </w:tr>
      <w:tr w:rsidR="008A1029" w:rsidRPr="008A1029" w14:paraId="2477305E" w14:textId="77777777" w:rsidTr="00BA54E4">
        <w:trPr>
          <w:trHeight w:val="285"/>
          <w:jc w:val="center"/>
        </w:trPr>
        <w:tc>
          <w:tcPr>
            <w:tcW w:w="2130" w:type="dxa"/>
            <w:noWrap/>
            <w:vAlign w:val="center"/>
            <w:hideMark/>
          </w:tcPr>
          <w:p w14:paraId="036740BF" w14:textId="1B5AD974"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6.5-Almacén (Miles Pesos)</w:t>
            </w:r>
          </w:p>
        </w:tc>
        <w:tc>
          <w:tcPr>
            <w:tcW w:w="1198" w:type="dxa"/>
            <w:noWrap/>
            <w:vAlign w:val="center"/>
            <w:hideMark/>
          </w:tcPr>
          <w:p w14:paraId="2B2B931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30.258</w:t>
            </w:r>
          </w:p>
        </w:tc>
        <w:tc>
          <w:tcPr>
            <w:tcW w:w="1576" w:type="dxa"/>
            <w:noWrap/>
            <w:vAlign w:val="center"/>
            <w:hideMark/>
          </w:tcPr>
          <w:p w14:paraId="41B69992"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17.693</w:t>
            </w:r>
          </w:p>
        </w:tc>
        <w:tc>
          <w:tcPr>
            <w:tcW w:w="1198" w:type="dxa"/>
            <w:noWrap/>
            <w:vAlign w:val="center"/>
            <w:hideMark/>
          </w:tcPr>
          <w:p w14:paraId="152E431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44.547</w:t>
            </w:r>
          </w:p>
        </w:tc>
        <w:tc>
          <w:tcPr>
            <w:tcW w:w="1361" w:type="dxa"/>
            <w:noWrap/>
            <w:vAlign w:val="center"/>
            <w:hideMark/>
          </w:tcPr>
          <w:p w14:paraId="2ACFB28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38.345</w:t>
            </w:r>
          </w:p>
        </w:tc>
        <w:tc>
          <w:tcPr>
            <w:tcW w:w="1077" w:type="dxa"/>
            <w:noWrap/>
            <w:vAlign w:val="center"/>
            <w:hideMark/>
          </w:tcPr>
          <w:p w14:paraId="7D00A63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6.102.290</w:t>
            </w:r>
          </w:p>
        </w:tc>
        <w:tc>
          <w:tcPr>
            <w:tcW w:w="966" w:type="dxa"/>
            <w:noWrap/>
            <w:vAlign w:val="center"/>
            <w:hideMark/>
          </w:tcPr>
          <w:p w14:paraId="1CF6005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6.233.133</w:t>
            </w:r>
          </w:p>
        </w:tc>
      </w:tr>
      <w:tr w:rsidR="008A1029" w:rsidRPr="008A1029" w14:paraId="72B19E4E" w14:textId="77777777" w:rsidTr="00BA54E4">
        <w:trPr>
          <w:trHeight w:val="289"/>
          <w:jc w:val="center"/>
        </w:trPr>
        <w:tc>
          <w:tcPr>
            <w:tcW w:w="2130" w:type="dxa"/>
            <w:noWrap/>
            <w:vAlign w:val="center"/>
            <w:hideMark/>
          </w:tcPr>
          <w:p w14:paraId="0B87532E" w14:textId="77777777" w:rsidR="008A1029" w:rsidRPr="00BA54E4" w:rsidRDefault="008A1029" w:rsidP="004939B2">
            <w:pPr>
              <w:ind w:right="50"/>
              <w:rPr>
                <w:rFonts w:ascii="Arial Narrow" w:hAnsi="Arial Narrow" w:cs="Arial"/>
                <w:b/>
                <w:bCs/>
                <w:shd w:val="clear" w:color="auto" w:fill="FFFFFF"/>
              </w:rPr>
            </w:pPr>
            <w:r w:rsidRPr="00BA54E4">
              <w:rPr>
                <w:rFonts w:ascii="Arial Narrow" w:hAnsi="Arial Narrow" w:cs="Arial"/>
                <w:b/>
                <w:bCs/>
                <w:shd w:val="clear" w:color="auto" w:fill="FFFFFF"/>
              </w:rPr>
              <w:t>7-JURIDICA</w:t>
            </w:r>
          </w:p>
        </w:tc>
        <w:tc>
          <w:tcPr>
            <w:tcW w:w="1198" w:type="dxa"/>
            <w:noWrap/>
            <w:vAlign w:val="center"/>
            <w:hideMark/>
          </w:tcPr>
          <w:p w14:paraId="618EB4B2" w14:textId="77777777" w:rsidR="008A1029" w:rsidRPr="00BA54E4" w:rsidRDefault="008A1029" w:rsidP="004939B2">
            <w:pPr>
              <w:ind w:right="50"/>
              <w:jc w:val="center"/>
              <w:rPr>
                <w:rFonts w:ascii="Arial Narrow" w:hAnsi="Arial Narrow" w:cs="Arial"/>
                <w:shd w:val="clear" w:color="auto" w:fill="FFFFFF"/>
              </w:rPr>
            </w:pPr>
          </w:p>
        </w:tc>
        <w:tc>
          <w:tcPr>
            <w:tcW w:w="1576" w:type="dxa"/>
            <w:noWrap/>
            <w:vAlign w:val="center"/>
            <w:hideMark/>
          </w:tcPr>
          <w:p w14:paraId="3AB6F837" w14:textId="77777777" w:rsidR="008A1029" w:rsidRPr="00BA54E4" w:rsidRDefault="008A1029" w:rsidP="004939B2">
            <w:pPr>
              <w:ind w:right="50"/>
              <w:jc w:val="center"/>
              <w:rPr>
                <w:rFonts w:ascii="Arial Narrow" w:hAnsi="Arial Narrow" w:cs="Arial"/>
                <w:shd w:val="clear" w:color="auto" w:fill="FFFFFF"/>
              </w:rPr>
            </w:pPr>
          </w:p>
        </w:tc>
        <w:tc>
          <w:tcPr>
            <w:tcW w:w="1198" w:type="dxa"/>
            <w:noWrap/>
            <w:vAlign w:val="center"/>
            <w:hideMark/>
          </w:tcPr>
          <w:p w14:paraId="185D30DF" w14:textId="77777777" w:rsidR="008A1029" w:rsidRPr="00BA54E4" w:rsidRDefault="008A1029" w:rsidP="004939B2">
            <w:pPr>
              <w:ind w:right="50"/>
              <w:jc w:val="center"/>
              <w:rPr>
                <w:rFonts w:ascii="Arial Narrow" w:hAnsi="Arial Narrow" w:cs="Arial"/>
                <w:shd w:val="clear" w:color="auto" w:fill="FFFFFF"/>
              </w:rPr>
            </w:pPr>
          </w:p>
        </w:tc>
        <w:tc>
          <w:tcPr>
            <w:tcW w:w="1361" w:type="dxa"/>
            <w:noWrap/>
            <w:vAlign w:val="center"/>
            <w:hideMark/>
          </w:tcPr>
          <w:p w14:paraId="4A289B26" w14:textId="77777777" w:rsidR="008A1029" w:rsidRPr="00BA54E4" w:rsidRDefault="008A1029" w:rsidP="004939B2">
            <w:pPr>
              <w:ind w:right="50"/>
              <w:jc w:val="center"/>
              <w:rPr>
                <w:rFonts w:ascii="Arial Narrow" w:hAnsi="Arial Narrow" w:cs="Arial"/>
                <w:shd w:val="clear" w:color="auto" w:fill="FFFFFF"/>
              </w:rPr>
            </w:pPr>
          </w:p>
        </w:tc>
        <w:tc>
          <w:tcPr>
            <w:tcW w:w="1077" w:type="dxa"/>
            <w:noWrap/>
            <w:vAlign w:val="center"/>
            <w:hideMark/>
          </w:tcPr>
          <w:p w14:paraId="12D4ED3B" w14:textId="77777777" w:rsidR="008A1029" w:rsidRPr="00BA54E4" w:rsidRDefault="008A1029" w:rsidP="004939B2">
            <w:pPr>
              <w:ind w:right="50"/>
              <w:jc w:val="center"/>
              <w:rPr>
                <w:rFonts w:ascii="Arial Narrow" w:hAnsi="Arial Narrow" w:cs="Arial"/>
                <w:shd w:val="clear" w:color="auto" w:fill="FFFFFF"/>
              </w:rPr>
            </w:pPr>
          </w:p>
        </w:tc>
        <w:tc>
          <w:tcPr>
            <w:tcW w:w="966" w:type="dxa"/>
            <w:noWrap/>
            <w:vAlign w:val="center"/>
            <w:hideMark/>
          </w:tcPr>
          <w:p w14:paraId="0D9D9D8B" w14:textId="77777777" w:rsidR="008A1029" w:rsidRPr="00BA54E4" w:rsidRDefault="008A1029" w:rsidP="004939B2">
            <w:pPr>
              <w:ind w:right="50"/>
              <w:jc w:val="center"/>
              <w:rPr>
                <w:rFonts w:ascii="Arial Narrow" w:hAnsi="Arial Narrow" w:cs="Arial"/>
                <w:shd w:val="clear" w:color="auto" w:fill="FFFFFF"/>
              </w:rPr>
            </w:pPr>
          </w:p>
        </w:tc>
      </w:tr>
      <w:tr w:rsidR="008A1029" w:rsidRPr="008A1029" w14:paraId="6031D109" w14:textId="77777777" w:rsidTr="00BA54E4">
        <w:trPr>
          <w:trHeight w:val="289"/>
          <w:jc w:val="center"/>
        </w:trPr>
        <w:tc>
          <w:tcPr>
            <w:tcW w:w="2130" w:type="dxa"/>
            <w:vAlign w:val="center"/>
            <w:hideMark/>
          </w:tcPr>
          <w:p w14:paraId="23131B1C" w14:textId="79967BC0"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7.1-Procesos resueltos (Cantidades)</w:t>
            </w:r>
          </w:p>
        </w:tc>
        <w:tc>
          <w:tcPr>
            <w:tcW w:w="1198" w:type="dxa"/>
            <w:noWrap/>
            <w:vAlign w:val="center"/>
            <w:hideMark/>
          </w:tcPr>
          <w:p w14:paraId="2F03D5E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576" w:type="dxa"/>
            <w:noWrap/>
            <w:vAlign w:val="center"/>
            <w:hideMark/>
          </w:tcPr>
          <w:p w14:paraId="41325C8E"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198" w:type="dxa"/>
            <w:noWrap/>
            <w:vAlign w:val="center"/>
            <w:hideMark/>
          </w:tcPr>
          <w:p w14:paraId="441598AA"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w:t>
            </w:r>
          </w:p>
        </w:tc>
        <w:tc>
          <w:tcPr>
            <w:tcW w:w="1361" w:type="dxa"/>
            <w:noWrap/>
            <w:vAlign w:val="center"/>
            <w:hideMark/>
          </w:tcPr>
          <w:p w14:paraId="0B8E8CE0"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76BF1C0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966" w:type="dxa"/>
            <w:noWrap/>
            <w:vAlign w:val="center"/>
            <w:hideMark/>
          </w:tcPr>
          <w:p w14:paraId="1CA42526"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w:t>
            </w:r>
          </w:p>
        </w:tc>
      </w:tr>
      <w:tr w:rsidR="008A1029" w:rsidRPr="008A1029" w14:paraId="5036B4C3" w14:textId="77777777" w:rsidTr="00BA54E4">
        <w:trPr>
          <w:trHeight w:val="585"/>
          <w:jc w:val="center"/>
        </w:trPr>
        <w:tc>
          <w:tcPr>
            <w:tcW w:w="2130" w:type="dxa"/>
            <w:vAlign w:val="center"/>
            <w:hideMark/>
          </w:tcPr>
          <w:p w14:paraId="722D22E1" w14:textId="59A57EC3"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7.2-Coactivo - Mandamientos de pago expedidos (Cantidades)</w:t>
            </w:r>
          </w:p>
        </w:tc>
        <w:tc>
          <w:tcPr>
            <w:tcW w:w="1198" w:type="dxa"/>
            <w:noWrap/>
            <w:vAlign w:val="center"/>
            <w:hideMark/>
          </w:tcPr>
          <w:p w14:paraId="489FFF0F"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137</w:t>
            </w:r>
          </w:p>
        </w:tc>
        <w:tc>
          <w:tcPr>
            <w:tcW w:w="1576" w:type="dxa"/>
            <w:noWrap/>
            <w:vAlign w:val="center"/>
            <w:hideMark/>
          </w:tcPr>
          <w:p w14:paraId="3D08BCE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11</w:t>
            </w:r>
          </w:p>
        </w:tc>
        <w:tc>
          <w:tcPr>
            <w:tcW w:w="1198" w:type="dxa"/>
            <w:noWrap/>
            <w:vAlign w:val="center"/>
            <w:hideMark/>
          </w:tcPr>
          <w:p w14:paraId="13433386"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14</w:t>
            </w:r>
          </w:p>
        </w:tc>
        <w:tc>
          <w:tcPr>
            <w:tcW w:w="1361" w:type="dxa"/>
            <w:noWrap/>
            <w:vAlign w:val="center"/>
            <w:hideMark/>
          </w:tcPr>
          <w:p w14:paraId="141C541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1077" w:type="dxa"/>
            <w:noWrap/>
            <w:vAlign w:val="center"/>
            <w:hideMark/>
          </w:tcPr>
          <w:p w14:paraId="1DD33AA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w:t>
            </w:r>
          </w:p>
        </w:tc>
        <w:tc>
          <w:tcPr>
            <w:tcW w:w="966" w:type="dxa"/>
            <w:noWrap/>
            <w:vAlign w:val="center"/>
            <w:hideMark/>
          </w:tcPr>
          <w:p w14:paraId="4B7E8810"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162</w:t>
            </w:r>
          </w:p>
        </w:tc>
      </w:tr>
      <w:tr w:rsidR="008A1029" w:rsidRPr="008A1029" w14:paraId="276F3313" w14:textId="77777777" w:rsidTr="00BA54E4">
        <w:trPr>
          <w:trHeight w:val="300"/>
          <w:jc w:val="center"/>
        </w:trPr>
        <w:tc>
          <w:tcPr>
            <w:tcW w:w="2130" w:type="dxa"/>
            <w:noWrap/>
            <w:vAlign w:val="center"/>
            <w:hideMark/>
          </w:tcPr>
          <w:p w14:paraId="5DC18CB5" w14:textId="77777777" w:rsidR="008A1029" w:rsidRPr="00BA54E4" w:rsidRDefault="008A1029" w:rsidP="004939B2">
            <w:pPr>
              <w:ind w:right="50"/>
              <w:rPr>
                <w:rFonts w:ascii="Arial Narrow" w:hAnsi="Arial Narrow" w:cs="Arial"/>
                <w:b/>
                <w:bCs/>
                <w:shd w:val="clear" w:color="auto" w:fill="FFFFFF"/>
              </w:rPr>
            </w:pPr>
            <w:r w:rsidRPr="00BA54E4">
              <w:rPr>
                <w:rFonts w:ascii="Arial Narrow" w:hAnsi="Arial Narrow" w:cs="Arial"/>
                <w:b/>
                <w:bCs/>
                <w:shd w:val="clear" w:color="auto" w:fill="FFFFFF"/>
              </w:rPr>
              <w:t xml:space="preserve">8-PLANEACIÓN </w:t>
            </w:r>
          </w:p>
        </w:tc>
        <w:tc>
          <w:tcPr>
            <w:tcW w:w="1198" w:type="dxa"/>
            <w:noWrap/>
            <w:vAlign w:val="center"/>
            <w:hideMark/>
          </w:tcPr>
          <w:p w14:paraId="653FDCDC" w14:textId="77777777" w:rsidR="008A1029" w:rsidRPr="00BA54E4" w:rsidRDefault="008A1029" w:rsidP="004939B2">
            <w:pPr>
              <w:ind w:right="50"/>
              <w:jc w:val="center"/>
              <w:rPr>
                <w:rFonts w:ascii="Arial Narrow" w:hAnsi="Arial Narrow" w:cs="Arial"/>
                <w:shd w:val="clear" w:color="auto" w:fill="FFFFFF"/>
              </w:rPr>
            </w:pPr>
          </w:p>
        </w:tc>
        <w:tc>
          <w:tcPr>
            <w:tcW w:w="1576" w:type="dxa"/>
            <w:noWrap/>
            <w:vAlign w:val="center"/>
            <w:hideMark/>
          </w:tcPr>
          <w:p w14:paraId="5E08CD58" w14:textId="77777777" w:rsidR="008A1029" w:rsidRPr="00BA54E4" w:rsidRDefault="008A1029" w:rsidP="004939B2">
            <w:pPr>
              <w:ind w:right="50"/>
              <w:jc w:val="center"/>
              <w:rPr>
                <w:rFonts w:ascii="Arial Narrow" w:hAnsi="Arial Narrow" w:cs="Arial"/>
                <w:shd w:val="clear" w:color="auto" w:fill="FFFFFF"/>
              </w:rPr>
            </w:pPr>
          </w:p>
        </w:tc>
        <w:tc>
          <w:tcPr>
            <w:tcW w:w="1198" w:type="dxa"/>
            <w:noWrap/>
            <w:vAlign w:val="center"/>
            <w:hideMark/>
          </w:tcPr>
          <w:p w14:paraId="12BA989D" w14:textId="77777777" w:rsidR="008A1029" w:rsidRPr="00BA54E4" w:rsidRDefault="008A1029" w:rsidP="004939B2">
            <w:pPr>
              <w:ind w:right="50"/>
              <w:jc w:val="center"/>
              <w:rPr>
                <w:rFonts w:ascii="Arial Narrow" w:hAnsi="Arial Narrow" w:cs="Arial"/>
                <w:shd w:val="clear" w:color="auto" w:fill="FFFFFF"/>
              </w:rPr>
            </w:pPr>
          </w:p>
        </w:tc>
        <w:tc>
          <w:tcPr>
            <w:tcW w:w="1361" w:type="dxa"/>
            <w:noWrap/>
            <w:vAlign w:val="center"/>
            <w:hideMark/>
          </w:tcPr>
          <w:p w14:paraId="1B7D8B3D" w14:textId="77777777" w:rsidR="008A1029" w:rsidRPr="00BA54E4" w:rsidRDefault="008A1029" w:rsidP="004939B2">
            <w:pPr>
              <w:ind w:right="50"/>
              <w:jc w:val="center"/>
              <w:rPr>
                <w:rFonts w:ascii="Arial Narrow" w:hAnsi="Arial Narrow" w:cs="Arial"/>
                <w:shd w:val="clear" w:color="auto" w:fill="FFFFFF"/>
              </w:rPr>
            </w:pPr>
          </w:p>
        </w:tc>
        <w:tc>
          <w:tcPr>
            <w:tcW w:w="1077" w:type="dxa"/>
            <w:noWrap/>
            <w:vAlign w:val="center"/>
            <w:hideMark/>
          </w:tcPr>
          <w:p w14:paraId="3A537296" w14:textId="77777777" w:rsidR="008A1029" w:rsidRPr="00BA54E4" w:rsidRDefault="008A1029" w:rsidP="004939B2">
            <w:pPr>
              <w:ind w:right="50"/>
              <w:jc w:val="center"/>
              <w:rPr>
                <w:rFonts w:ascii="Arial Narrow" w:hAnsi="Arial Narrow" w:cs="Arial"/>
                <w:shd w:val="clear" w:color="auto" w:fill="FFFFFF"/>
              </w:rPr>
            </w:pPr>
          </w:p>
        </w:tc>
        <w:tc>
          <w:tcPr>
            <w:tcW w:w="966" w:type="dxa"/>
            <w:noWrap/>
            <w:vAlign w:val="center"/>
            <w:hideMark/>
          </w:tcPr>
          <w:p w14:paraId="2E5FACA6" w14:textId="77777777" w:rsidR="008A1029" w:rsidRPr="00BA54E4" w:rsidRDefault="008A1029" w:rsidP="004939B2">
            <w:pPr>
              <w:ind w:right="50"/>
              <w:jc w:val="center"/>
              <w:rPr>
                <w:rFonts w:ascii="Arial Narrow" w:hAnsi="Arial Narrow" w:cs="Arial"/>
                <w:shd w:val="clear" w:color="auto" w:fill="FFFFFF"/>
              </w:rPr>
            </w:pPr>
          </w:p>
        </w:tc>
      </w:tr>
      <w:tr w:rsidR="008A1029" w:rsidRPr="008A1029" w14:paraId="77A73BFB" w14:textId="77777777" w:rsidTr="00BA54E4">
        <w:trPr>
          <w:trHeight w:val="570"/>
          <w:jc w:val="center"/>
        </w:trPr>
        <w:tc>
          <w:tcPr>
            <w:tcW w:w="2130" w:type="dxa"/>
            <w:vAlign w:val="center"/>
            <w:hideMark/>
          </w:tcPr>
          <w:p w14:paraId="7007206A" w14:textId="3316CADF"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No. de iniciativas apropiadas en los proyectos de inversión (Cantidades)</w:t>
            </w:r>
          </w:p>
        </w:tc>
        <w:tc>
          <w:tcPr>
            <w:tcW w:w="1198" w:type="dxa"/>
            <w:noWrap/>
            <w:vAlign w:val="center"/>
            <w:hideMark/>
          </w:tcPr>
          <w:p w14:paraId="5C736B6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w:t>
            </w:r>
          </w:p>
        </w:tc>
        <w:tc>
          <w:tcPr>
            <w:tcW w:w="1576" w:type="dxa"/>
            <w:noWrap/>
            <w:vAlign w:val="center"/>
            <w:hideMark/>
          </w:tcPr>
          <w:p w14:paraId="52EC5A02"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8</w:t>
            </w:r>
          </w:p>
        </w:tc>
        <w:tc>
          <w:tcPr>
            <w:tcW w:w="1198" w:type="dxa"/>
            <w:noWrap/>
            <w:vAlign w:val="center"/>
            <w:hideMark/>
          </w:tcPr>
          <w:p w14:paraId="5045E7C6"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w:t>
            </w:r>
          </w:p>
        </w:tc>
        <w:tc>
          <w:tcPr>
            <w:tcW w:w="1361" w:type="dxa"/>
            <w:noWrap/>
            <w:vAlign w:val="center"/>
            <w:hideMark/>
          </w:tcPr>
          <w:p w14:paraId="24D98A19"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w:t>
            </w:r>
          </w:p>
        </w:tc>
        <w:tc>
          <w:tcPr>
            <w:tcW w:w="1077" w:type="dxa"/>
            <w:noWrap/>
            <w:vAlign w:val="center"/>
            <w:hideMark/>
          </w:tcPr>
          <w:p w14:paraId="48939B87"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39</w:t>
            </w:r>
          </w:p>
        </w:tc>
        <w:tc>
          <w:tcPr>
            <w:tcW w:w="966" w:type="dxa"/>
            <w:noWrap/>
            <w:vAlign w:val="center"/>
            <w:hideMark/>
          </w:tcPr>
          <w:p w14:paraId="61C2579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61</w:t>
            </w:r>
          </w:p>
        </w:tc>
      </w:tr>
      <w:tr w:rsidR="008A1029" w:rsidRPr="008A1029" w14:paraId="5DD30C37" w14:textId="77777777" w:rsidTr="00BA54E4">
        <w:trPr>
          <w:trHeight w:val="570"/>
          <w:jc w:val="center"/>
        </w:trPr>
        <w:tc>
          <w:tcPr>
            <w:tcW w:w="2130" w:type="dxa"/>
            <w:vAlign w:val="center"/>
            <w:hideMark/>
          </w:tcPr>
          <w:p w14:paraId="65B4FD40" w14:textId="0674EEC9" w:rsidR="008A1029" w:rsidRPr="00BA54E4" w:rsidRDefault="008A1029" w:rsidP="004939B2">
            <w:pPr>
              <w:ind w:right="50"/>
              <w:rPr>
                <w:rFonts w:ascii="Arial Narrow" w:hAnsi="Arial Narrow" w:cs="Arial"/>
                <w:shd w:val="clear" w:color="auto" w:fill="FFFFFF"/>
              </w:rPr>
            </w:pPr>
            <w:r w:rsidRPr="00BA54E4">
              <w:rPr>
                <w:rFonts w:ascii="Arial Narrow" w:hAnsi="Arial Narrow" w:cs="Arial"/>
                <w:shd w:val="clear" w:color="auto" w:fill="FFFFFF"/>
              </w:rPr>
              <w:t>No. de iniciativas comprometidas en los proyectos de inversión (Cantidades)</w:t>
            </w:r>
          </w:p>
        </w:tc>
        <w:tc>
          <w:tcPr>
            <w:tcW w:w="1198" w:type="dxa"/>
            <w:noWrap/>
            <w:vAlign w:val="center"/>
            <w:hideMark/>
          </w:tcPr>
          <w:p w14:paraId="6B645DD5"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w:t>
            </w:r>
          </w:p>
        </w:tc>
        <w:tc>
          <w:tcPr>
            <w:tcW w:w="1576" w:type="dxa"/>
            <w:noWrap/>
            <w:vAlign w:val="center"/>
            <w:hideMark/>
          </w:tcPr>
          <w:p w14:paraId="0470AF9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8</w:t>
            </w:r>
          </w:p>
        </w:tc>
        <w:tc>
          <w:tcPr>
            <w:tcW w:w="1198" w:type="dxa"/>
            <w:noWrap/>
            <w:vAlign w:val="center"/>
            <w:hideMark/>
          </w:tcPr>
          <w:p w14:paraId="720BF276"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5</w:t>
            </w:r>
          </w:p>
        </w:tc>
        <w:tc>
          <w:tcPr>
            <w:tcW w:w="1361" w:type="dxa"/>
            <w:noWrap/>
            <w:vAlign w:val="center"/>
            <w:hideMark/>
          </w:tcPr>
          <w:p w14:paraId="4F61A030"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w:t>
            </w:r>
          </w:p>
        </w:tc>
        <w:tc>
          <w:tcPr>
            <w:tcW w:w="1077" w:type="dxa"/>
            <w:noWrap/>
            <w:vAlign w:val="center"/>
            <w:hideMark/>
          </w:tcPr>
          <w:p w14:paraId="6F4B2CEC"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39</w:t>
            </w:r>
          </w:p>
        </w:tc>
        <w:tc>
          <w:tcPr>
            <w:tcW w:w="966" w:type="dxa"/>
            <w:noWrap/>
            <w:vAlign w:val="center"/>
            <w:hideMark/>
          </w:tcPr>
          <w:p w14:paraId="3207519F"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61</w:t>
            </w:r>
          </w:p>
        </w:tc>
      </w:tr>
      <w:tr w:rsidR="008A1029" w:rsidRPr="008A1029" w14:paraId="26BA051E" w14:textId="77777777" w:rsidTr="00BA54E4">
        <w:trPr>
          <w:trHeight w:val="570"/>
          <w:jc w:val="center"/>
        </w:trPr>
        <w:tc>
          <w:tcPr>
            <w:tcW w:w="2130" w:type="dxa"/>
            <w:vAlign w:val="center"/>
            <w:hideMark/>
          </w:tcPr>
          <w:p w14:paraId="04887074" w14:textId="23B7A704" w:rsidR="008A1029" w:rsidRPr="00BA54E4" w:rsidRDefault="008A1029" w:rsidP="00266802">
            <w:pPr>
              <w:ind w:right="50"/>
              <w:rPr>
                <w:rFonts w:ascii="Arial Narrow" w:hAnsi="Arial Narrow" w:cs="Arial"/>
                <w:shd w:val="clear" w:color="auto" w:fill="FFFFFF"/>
              </w:rPr>
            </w:pPr>
            <w:r w:rsidRPr="00BA54E4">
              <w:rPr>
                <w:rFonts w:ascii="Arial Narrow" w:hAnsi="Arial Narrow" w:cs="Arial"/>
                <w:shd w:val="clear" w:color="auto" w:fill="FFFFFF"/>
              </w:rPr>
              <w:t>No. de actividades planteadas en el Plan de Acción Institucional -PAI (Cantidades)</w:t>
            </w:r>
          </w:p>
        </w:tc>
        <w:tc>
          <w:tcPr>
            <w:tcW w:w="1198" w:type="dxa"/>
            <w:noWrap/>
            <w:vAlign w:val="center"/>
            <w:hideMark/>
          </w:tcPr>
          <w:p w14:paraId="014EB6C9"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37</w:t>
            </w:r>
          </w:p>
        </w:tc>
        <w:tc>
          <w:tcPr>
            <w:tcW w:w="1576" w:type="dxa"/>
            <w:noWrap/>
            <w:vAlign w:val="center"/>
            <w:hideMark/>
          </w:tcPr>
          <w:p w14:paraId="43C6E9AD"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34</w:t>
            </w:r>
          </w:p>
        </w:tc>
        <w:tc>
          <w:tcPr>
            <w:tcW w:w="1198" w:type="dxa"/>
            <w:noWrap/>
            <w:vAlign w:val="center"/>
            <w:hideMark/>
          </w:tcPr>
          <w:p w14:paraId="40FF7594"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41</w:t>
            </w:r>
          </w:p>
        </w:tc>
        <w:tc>
          <w:tcPr>
            <w:tcW w:w="1361" w:type="dxa"/>
            <w:noWrap/>
            <w:vAlign w:val="center"/>
            <w:hideMark/>
          </w:tcPr>
          <w:p w14:paraId="234E8B0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23</w:t>
            </w:r>
          </w:p>
        </w:tc>
        <w:tc>
          <w:tcPr>
            <w:tcW w:w="1077" w:type="dxa"/>
            <w:noWrap/>
            <w:vAlign w:val="center"/>
            <w:hideMark/>
          </w:tcPr>
          <w:p w14:paraId="17376FD8"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96</w:t>
            </w:r>
          </w:p>
        </w:tc>
        <w:tc>
          <w:tcPr>
            <w:tcW w:w="966" w:type="dxa"/>
            <w:noWrap/>
            <w:vAlign w:val="center"/>
            <w:hideMark/>
          </w:tcPr>
          <w:p w14:paraId="44CA7A1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231</w:t>
            </w:r>
          </w:p>
        </w:tc>
      </w:tr>
      <w:tr w:rsidR="008A1029" w:rsidRPr="008A1029" w14:paraId="65876446" w14:textId="77777777" w:rsidTr="00BA54E4">
        <w:trPr>
          <w:trHeight w:val="945"/>
          <w:jc w:val="center"/>
        </w:trPr>
        <w:tc>
          <w:tcPr>
            <w:tcW w:w="2130" w:type="dxa"/>
            <w:vAlign w:val="center"/>
            <w:hideMark/>
          </w:tcPr>
          <w:p w14:paraId="49631E0C" w14:textId="7E751DFC" w:rsidR="008A1029" w:rsidRPr="00BA54E4" w:rsidRDefault="008A1029" w:rsidP="00266802">
            <w:pPr>
              <w:ind w:right="50"/>
              <w:rPr>
                <w:rFonts w:ascii="Arial Narrow" w:hAnsi="Arial Narrow" w:cs="Arial"/>
                <w:shd w:val="clear" w:color="auto" w:fill="FFFFFF"/>
              </w:rPr>
            </w:pPr>
            <w:r w:rsidRPr="00BA54E4">
              <w:rPr>
                <w:rFonts w:ascii="Arial Narrow" w:hAnsi="Arial Narrow" w:cs="Arial"/>
                <w:shd w:val="clear" w:color="auto" w:fill="FFFFFF"/>
              </w:rPr>
              <w:t>No. de Metas/Líneas de Acción planteadas en el Plan de Acción Institucional -PAI (Cantidades)</w:t>
            </w:r>
          </w:p>
        </w:tc>
        <w:tc>
          <w:tcPr>
            <w:tcW w:w="1198" w:type="dxa"/>
            <w:noWrap/>
            <w:vAlign w:val="center"/>
            <w:hideMark/>
          </w:tcPr>
          <w:p w14:paraId="7A849D81"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15</w:t>
            </w:r>
          </w:p>
        </w:tc>
        <w:tc>
          <w:tcPr>
            <w:tcW w:w="1576" w:type="dxa"/>
            <w:noWrap/>
            <w:vAlign w:val="center"/>
            <w:hideMark/>
          </w:tcPr>
          <w:p w14:paraId="4C9B5453"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14</w:t>
            </w:r>
          </w:p>
        </w:tc>
        <w:tc>
          <w:tcPr>
            <w:tcW w:w="1198" w:type="dxa"/>
            <w:noWrap/>
            <w:vAlign w:val="center"/>
            <w:hideMark/>
          </w:tcPr>
          <w:p w14:paraId="7DFED4BB"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16</w:t>
            </w:r>
          </w:p>
        </w:tc>
        <w:tc>
          <w:tcPr>
            <w:tcW w:w="1361" w:type="dxa"/>
            <w:noWrap/>
            <w:vAlign w:val="center"/>
            <w:hideMark/>
          </w:tcPr>
          <w:p w14:paraId="34340F4F"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9</w:t>
            </w:r>
          </w:p>
        </w:tc>
        <w:tc>
          <w:tcPr>
            <w:tcW w:w="1077" w:type="dxa"/>
            <w:noWrap/>
            <w:vAlign w:val="center"/>
            <w:hideMark/>
          </w:tcPr>
          <w:p w14:paraId="4C3C0976"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48</w:t>
            </w:r>
          </w:p>
        </w:tc>
        <w:tc>
          <w:tcPr>
            <w:tcW w:w="966" w:type="dxa"/>
            <w:noWrap/>
            <w:vAlign w:val="center"/>
            <w:hideMark/>
          </w:tcPr>
          <w:p w14:paraId="3643E3D0" w14:textId="77777777" w:rsidR="008A1029" w:rsidRPr="00BA54E4" w:rsidRDefault="008A1029" w:rsidP="004939B2">
            <w:pPr>
              <w:ind w:right="50"/>
              <w:jc w:val="center"/>
              <w:rPr>
                <w:rFonts w:ascii="Arial Narrow" w:hAnsi="Arial Narrow" w:cs="Arial"/>
                <w:shd w:val="clear" w:color="auto" w:fill="FFFFFF"/>
              </w:rPr>
            </w:pPr>
            <w:r w:rsidRPr="00BA54E4">
              <w:rPr>
                <w:rFonts w:ascii="Arial Narrow" w:hAnsi="Arial Narrow" w:cs="Arial"/>
                <w:shd w:val="clear" w:color="auto" w:fill="FFFFFF"/>
              </w:rPr>
              <w:t>102</w:t>
            </w:r>
          </w:p>
        </w:tc>
      </w:tr>
    </w:tbl>
    <w:p w14:paraId="6BB03B5F" w14:textId="77777777" w:rsidR="008A1029" w:rsidRDefault="008A1029" w:rsidP="000A3120">
      <w:pPr>
        <w:ind w:right="50"/>
        <w:jc w:val="both"/>
        <w:rPr>
          <w:rFonts w:ascii="Arial Narrow" w:hAnsi="Arial Narrow" w:cs="Calibri"/>
          <w:sz w:val="24"/>
          <w:szCs w:val="24"/>
          <w:shd w:val="clear" w:color="auto" w:fill="FFFFFF"/>
        </w:rPr>
      </w:pPr>
    </w:p>
    <w:p w14:paraId="108B2C92" w14:textId="4F29724F" w:rsidR="008A1029" w:rsidRDefault="008A1029" w:rsidP="007F46CB">
      <w:pPr>
        <w:pStyle w:val="Prrafodelista"/>
        <w:numPr>
          <w:ilvl w:val="0"/>
          <w:numId w:val="9"/>
        </w:numPr>
        <w:ind w:right="50"/>
        <w:jc w:val="both"/>
        <w:rPr>
          <w:rFonts w:ascii="Arial Narrow" w:hAnsi="Arial Narrow" w:cs="Calibri"/>
          <w:szCs w:val="24"/>
          <w:shd w:val="clear" w:color="auto" w:fill="FFFFFF"/>
        </w:rPr>
      </w:pPr>
      <w:r w:rsidRPr="009D4940">
        <w:rPr>
          <w:rFonts w:ascii="Arial Narrow" w:hAnsi="Arial Narrow" w:cs="Calibri"/>
          <w:szCs w:val="24"/>
          <w:shd w:val="clear" w:color="auto" w:fill="FFFFFF"/>
        </w:rPr>
        <w:t xml:space="preserve">Que de acuerdo con la información reportada en la tabla anterior, es posible establecer la participación que tiene cada una de las </w:t>
      </w:r>
      <w:r>
        <w:rPr>
          <w:rFonts w:ascii="Arial Narrow" w:hAnsi="Arial Narrow" w:cs="Calibri"/>
          <w:szCs w:val="24"/>
          <w:shd w:val="clear" w:color="auto" w:fill="FFFFFF"/>
        </w:rPr>
        <w:t>D</w:t>
      </w:r>
      <w:r w:rsidRPr="009D4940">
        <w:rPr>
          <w:rFonts w:ascii="Arial Narrow" w:hAnsi="Arial Narrow" w:cs="Calibri"/>
          <w:szCs w:val="24"/>
          <w:shd w:val="clear" w:color="auto" w:fill="FFFFFF"/>
        </w:rPr>
        <w:t>elegaturas de la Superintendencia en el desarrollo de las actividades de las</w:t>
      </w:r>
      <w:r>
        <w:rPr>
          <w:rFonts w:ascii="Arial Narrow" w:hAnsi="Arial Narrow" w:cs="Calibri"/>
          <w:szCs w:val="24"/>
          <w:shd w:val="clear" w:color="auto" w:fill="FFFFFF"/>
        </w:rPr>
        <w:t xml:space="preserve"> áreas transversales y de apoyo, así mismo, su distribución</w:t>
      </w:r>
      <w:r w:rsidRPr="009D4940">
        <w:rPr>
          <w:rFonts w:ascii="Arial Narrow" w:hAnsi="Arial Narrow" w:cs="Calibri"/>
          <w:szCs w:val="24"/>
          <w:shd w:val="clear" w:color="auto" w:fill="FFFFFF"/>
        </w:rPr>
        <w:t xml:space="preserve"> </w:t>
      </w:r>
      <w:r>
        <w:rPr>
          <w:rFonts w:ascii="Arial Narrow" w:hAnsi="Arial Narrow" w:cs="Calibri"/>
          <w:szCs w:val="24"/>
          <w:shd w:val="clear" w:color="auto" w:fill="FFFFFF"/>
        </w:rPr>
        <w:t xml:space="preserve">en </w:t>
      </w:r>
      <w:r w:rsidRPr="009D4940">
        <w:rPr>
          <w:rFonts w:ascii="Arial Narrow" w:hAnsi="Arial Narrow" w:cs="Calibri"/>
          <w:szCs w:val="24"/>
          <w:shd w:val="clear" w:color="auto" w:fill="FFFFFF"/>
        </w:rPr>
        <w:t>las demás áreas de la</w:t>
      </w:r>
      <w:r>
        <w:rPr>
          <w:rFonts w:ascii="Arial Narrow" w:hAnsi="Arial Narrow" w:cs="Calibri"/>
          <w:szCs w:val="24"/>
          <w:shd w:val="clear" w:color="auto" w:fill="FFFFFF"/>
        </w:rPr>
        <w:t xml:space="preserve"> entidad, entre las Delegaturas: </w:t>
      </w:r>
    </w:p>
    <w:p w14:paraId="16B5FD34" w14:textId="77777777" w:rsidR="008A1029" w:rsidRDefault="008A1029" w:rsidP="000A3120">
      <w:pPr>
        <w:ind w:right="50"/>
        <w:jc w:val="both"/>
        <w:rPr>
          <w:rFonts w:ascii="Arial Narrow" w:hAnsi="Arial Narrow" w:cs="Calibri"/>
          <w:sz w:val="24"/>
          <w:szCs w:val="24"/>
          <w:shd w:val="clear" w:color="auto" w:fill="FFFFFF"/>
        </w:rPr>
      </w:pPr>
    </w:p>
    <w:p w14:paraId="0B350384" w14:textId="77777777" w:rsidR="00DA1BB1" w:rsidRPr="00FC3FD3" w:rsidRDefault="00DA1BB1" w:rsidP="00DA1BB1">
      <w:pPr>
        <w:spacing w:after="120"/>
        <w:ind w:right="50"/>
        <w:jc w:val="center"/>
        <w:rPr>
          <w:rFonts w:ascii="Arial Narrow" w:hAnsi="Arial Narrow" w:cs="Calibri"/>
          <w:sz w:val="32"/>
          <w:szCs w:val="32"/>
          <w:shd w:val="clear" w:color="auto" w:fill="FFFFFF"/>
        </w:rPr>
      </w:pPr>
      <w:r w:rsidRPr="00FC3FD3">
        <w:rPr>
          <w:rFonts w:ascii="Arial Narrow" w:hAnsi="Arial Narrow" w:cs="Calibri"/>
          <w:b/>
          <w:bCs/>
          <w:sz w:val="24"/>
          <w:szCs w:val="24"/>
          <w:shd w:val="clear" w:color="auto" w:fill="FFFFFF"/>
        </w:rPr>
        <w:t>DISTRIBUCIÓN DE PORCENTAJES DE LAS DEMÁS ÁREAS POR DELEGATURAS AÑO 2020</w:t>
      </w:r>
    </w:p>
    <w:tbl>
      <w:tblPr>
        <w:tblStyle w:val="Tablaconcuadrcula"/>
        <w:tblW w:w="0" w:type="auto"/>
        <w:jc w:val="center"/>
        <w:tblLook w:val="04A0" w:firstRow="1" w:lastRow="0" w:firstColumn="1" w:lastColumn="0" w:noHBand="0" w:noVBand="1"/>
      </w:tblPr>
      <w:tblGrid>
        <w:gridCol w:w="2061"/>
        <w:gridCol w:w="1139"/>
        <w:gridCol w:w="1424"/>
        <w:gridCol w:w="1152"/>
        <w:gridCol w:w="1458"/>
        <w:gridCol w:w="1291"/>
        <w:gridCol w:w="871"/>
      </w:tblGrid>
      <w:tr w:rsidR="00DA1BB1" w:rsidRPr="00212567" w14:paraId="74FCDB07" w14:textId="77777777" w:rsidTr="007F46CB">
        <w:trPr>
          <w:trHeight w:val="1129"/>
          <w:jc w:val="center"/>
        </w:trPr>
        <w:tc>
          <w:tcPr>
            <w:tcW w:w="2061" w:type="dxa"/>
            <w:noWrap/>
            <w:vAlign w:val="center"/>
            <w:hideMark/>
          </w:tcPr>
          <w:p w14:paraId="0BD49714"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Concepto</w:t>
            </w:r>
          </w:p>
        </w:tc>
        <w:tc>
          <w:tcPr>
            <w:tcW w:w="1139" w:type="dxa"/>
            <w:vAlign w:val="center"/>
            <w:hideMark/>
          </w:tcPr>
          <w:p w14:paraId="75B48F9D" w14:textId="0CE71A82"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 xml:space="preserve">Delegatura </w:t>
            </w:r>
            <w:r w:rsidR="007F46CB">
              <w:rPr>
                <w:rFonts w:ascii="Arial Narrow" w:hAnsi="Arial Narrow" w:cs="Calibri"/>
                <w:b/>
                <w:bCs/>
                <w:shd w:val="clear" w:color="auto" w:fill="FFFFFF"/>
              </w:rPr>
              <w:t>de P</w:t>
            </w:r>
            <w:r w:rsidRPr="00212567">
              <w:rPr>
                <w:rFonts w:ascii="Arial Narrow" w:hAnsi="Arial Narrow" w:cs="Calibri"/>
                <w:b/>
                <w:bCs/>
                <w:shd w:val="clear" w:color="auto" w:fill="FFFFFF"/>
              </w:rPr>
              <w:t>uertos</w:t>
            </w:r>
          </w:p>
        </w:tc>
        <w:tc>
          <w:tcPr>
            <w:tcW w:w="1424" w:type="dxa"/>
            <w:vAlign w:val="center"/>
            <w:hideMark/>
          </w:tcPr>
          <w:p w14:paraId="2AF66077" w14:textId="06146A43"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 xml:space="preserve">Delegatura </w:t>
            </w:r>
            <w:r w:rsidR="007F46CB">
              <w:rPr>
                <w:rFonts w:ascii="Arial Narrow" w:hAnsi="Arial Narrow" w:cs="Calibri"/>
                <w:b/>
                <w:bCs/>
                <w:shd w:val="clear" w:color="auto" w:fill="FFFFFF"/>
              </w:rPr>
              <w:t xml:space="preserve">de </w:t>
            </w:r>
            <w:r w:rsidRPr="00212567">
              <w:rPr>
                <w:rFonts w:ascii="Arial Narrow" w:hAnsi="Arial Narrow" w:cs="Calibri"/>
                <w:b/>
                <w:bCs/>
                <w:shd w:val="clear" w:color="auto" w:fill="FFFFFF"/>
              </w:rPr>
              <w:t xml:space="preserve">Concesiones e </w:t>
            </w:r>
            <w:r w:rsidR="007F46CB">
              <w:rPr>
                <w:rFonts w:ascii="Arial Narrow" w:hAnsi="Arial Narrow" w:cs="Calibri"/>
                <w:b/>
                <w:bCs/>
                <w:shd w:val="clear" w:color="auto" w:fill="FFFFFF"/>
              </w:rPr>
              <w:t>I</w:t>
            </w:r>
            <w:r w:rsidRPr="00212567">
              <w:rPr>
                <w:rFonts w:ascii="Arial Narrow" w:hAnsi="Arial Narrow" w:cs="Calibri"/>
                <w:b/>
                <w:bCs/>
                <w:shd w:val="clear" w:color="auto" w:fill="FFFFFF"/>
              </w:rPr>
              <w:t>nfraestructura</w:t>
            </w:r>
          </w:p>
        </w:tc>
        <w:tc>
          <w:tcPr>
            <w:tcW w:w="1152" w:type="dxa"/>
            <w:vAlign w:val="center"/>
            <w:hideMark/>
          </w:tcPr>
          <w:p w14:paraId="48DF7465" w14:textId="2C739274"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 xml:space="preserve">Delegatura </w:t>
            </w:r>
            <w:r w:rsidR="007F46CB">
              <w:rPr>
                <w:rFonts w:ascii="Arial Narrow" w:hAnsi="Arial Narrow" w:cs="Calibri"/>
                <w:b/>
                <w:bCs/>
                <w:shd w:val="clear" w:color="auto" w:fill="FFFFFF"/>
              </w:rPr>
              <w:t xml:space="preserve">de </w:t>
            </w:r>
            <w:r w:rsidRPr="00212567">
              <w:rPr>
                <w:rFonts w:ascii="Arial Narrow" w:hAnsi="Arial Narrow" w:cs="Calibri"/>
                <w:b/>
                <w:bCs/>
                <w:shd w:val="clear" w:color="auto" w:fill="FFFFFF"/>
              </w:rPr>
              <w:t xml:space="preserve">Tránsito y </w:t>
            </w:r>
            <w:r w:rsidR="007F46CB">
              <w:rPr>
                <w:rFonts w:ascii="Arial Narrow" w:hAnsi="Arial Narrow" w:cs="Calibri"/>
                <w:b/>
                <w:bCs/>
                <w:shd w:val="clear" w:color="auto" w:fill="FFFFFF"/>
              </w:rPr>
              <w:t>T</w:t>
            </w:r>
            <w:r w:rsidRPr="00212567">
              <w:rPr>
                <w:rFonts w:ascii="Arial Narrow" w:hAnsi="Arial Narrow" w:cs="Calibri"/>
                <w:b/>
                <w:bCs/>
                <w:shd w:val="clear" w:color="auto" w:fill="FFFFFF"/>
              </w:rPr>
              <w:t>ransporte</w:t>
            </w:r>
            <w:r w:rsidR="007F46CB">
              <w:rPr>
                <w:rFonts w:ascii="Arial Narrow" w:hAnsi="Arial Narrow" w:cs="Calibri"/>
                <w:b/>
                <w:bCs/>
                <w:shd w:val="clear" w:color="auto" w:fill="FFFFFF"/>
              </w:rPr>
              <w:t xml:space="preserve"> Terrestre</w:t>
            </w:r>
          </w:p>
        </w:tc>
        <w:tc>
          <w:tcPr>
            <w:tcW w:w="1458" w:type="dxa"/>
            <w:vAlign w:val="center"/>
            <w:hideMark/>
          </w:tcPr>
          <w:p w14:paraId="3F812540"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Delegatura para la Protección de Usuarios</w:t>
            </w:r>
          </w:p>
        </w:tc>
        <w:tc>
          <w:tcPr>
            <w:tcW w:w="1291" w:type="dxa"/>
            <w:vAlign w:val="center"/>
            <w:hideMark/>
          </w:tcPr>
          <w:p w14:paraId="587EEAEE"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Demás áreas de la entidad</w:t>
            </w:r>
          </w:p>
        </w:tc>
        <w:tc>
          <w:tcPr>
            <w:tcW w:w="871" w:type="dxa"/>
            <w:vAlign w:val="center"/>
            <w:hideMark/>
          </w:tcPr>
          <w:p w14:paraId="18078EC5"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Total</w:t>
            </w:r>
          </w:p>
        </w:tc>
      </w:tr>
      <w:tr w:rsidR="00DA1BB1" w:rsidRPr="00212567" w14:paraId="599CE1FE" w14:textId="77777777" w:rsidTr="007F46CB">
        <w:trPr>
          <w:trHeight w:val="285"/>
          <w:jc w:val="center"/>
        </w:trPr>
        <w:tc>
          <w:tcPr>
            <w:tcW w:w="2061" w:type="dxa"/>
            <w:noWrap/>
            <w:vAlign w:val="center"/>
            <w:hideMark/>
          </w:tcPr>
          <w:p w14:paraId="236B95FA"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Suma % delegatura</w:t>
            </w:r>
          </w:p>
        </w:tc>
        <w:tc>
          <w:tcPr>
            <w:tcW w:w="1139" w:type="dxa"/>
            <w:noWrap/>
            <w:vAlign w:val="center"/>
            <w:hideMark/>
          </w:tcPr>
          <w:p w14:paraId="71656A04"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10,8%</w:t>
            </w:r>
          </w:p>
        </w:tc>
        <w:tc>
          <w:tcPr>
            <w:tcW w:w="1424" w:type="dxa"/>
            <w:noWrap/>
            <w:vAlign w:val="center"/>
            <w:hideMark/>
          </w:tcPr>
          <w:p w14:paraId="5AA0FF42"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7,9%</w:t>
            </w:r>
          </w:p>
        </w:tc>
        <w:tc>
          <w:tcPr>
            <w:tcW w:w="1152" w:type="dxa"/>
            <w:noWrap/>
            <w:vAlign w:val="center"/>
            <w:hideMark/>
          </w:tcPr>
          <w:p w14:paraId="6D6D5EB7"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27,6%</w:t>
            </w:r>
          </w:p>
        </w:tc>
        <w:tc>
          <w:tcPr>
            <w:tcW w:w="1458" w:type="dxa"/>
            <w:noWrap/>
            <w:vAlign w:val="center"/>
            <w:hideMark/>
          </w:tcPr>
          <w:p w14:paraId="17D78739"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6,1%</w:t>
            </w:r>
          </w:p>
        </w:tc>
        <w:tc>
          <w:tcPr>
            <w:tcW w:w="1291" w:type="dxa"/>
            <w:noWrap/>
            <w:vAlign w:val="center"/>
            <w:hideMark/>
          </w:tcPr>
          <w:p w14:paraId="426B4908" w14:textId="77777777" w:rsidR="00DA1BB1" w:rsidRPr="00212567" w:rsidRDefault="00DA1BB1" w:rsidP="004939B2">
            <w:pPr>
              <w:ind w:right="50"/>
              <w:jc w:val="center"/>
              <w:rPr>
                <w:rFonts w:ascii="Arial Narrow" w:hAnsi="Arial Narrow" w:cs="Calibri"/>
                <w:shd w:val="clear" w:color="auto" w:fill="FFFFFF"/>
              </w:rPr>
            </w:pPr>
          </w:p>
        </w:tc>
        <w:tc>
          <w:tcPr>
            <w:tcW w:w="871" w:type="dxa"/>
            <w:noWrap/>
            <w:vAlign w:val="center"/>
            <w:hideMark/>
          </w:tcPr>
          <w:p w14:paraId="28DDA202"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52,4%</w:t>
            </w:r>
          </w:p>
        </w:tc>
      </w:tr>
      <w:tr w:rsidR="00DA1BB1" w:rsidRPr="00212567" w14:paraId="78037D01" w14:textId="77777777" w:rsidTr="007F46CB">
        <w:trPr>
          <w:trHeight w:val="285"/>
          <w:jc w:val="center"/>
        </w:trPr>
        <w:tc>
          <w:tcPr>
            <w:tcW w:w="2061" w:type="dxa"/>
            <w:noWrap/>
            <w:vAlign w:val="center"/>
            <w:hideMark/>
          </w:tcPr>
          <w:p w14:paraId="7296C11C"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Suma % demás áreas</w:t>
            </w:r>
          </w:p>
        </w:tc>
        <w:tc>
          <w:tcPr>
            <w:tcW w:w="1139" w:type="dxa"/>
            <w:noWrap/>
            <w:vAlign w:val="center"/>
            <w:hideMark/>
          </w:tcPr>
          <w:p w14:paraId="1C7B4855" w14:textId="77777777" w:rsidR="00DA1BB1" w:rsidRPr="00212567" w:rsidRDefault="00DA1BB1" w:rsidP="004939B2">
            <w:pPr>
              <w:ind w:right="50"/>
              <w:jc w:val="center"/>
              <w:rPr>
                <w:rFonts w:ascii="Arial Narrow" w:hAnsi="Arial Narrow" w:cs="Calibri"/>
                <w:shd w:val="clear" w:color="auto" w:fill="FFFFFF"/>
              </w:rPr>
            </w:pPr>
          </w:p>
        </w:tc>
        <w:tc>
          <w:tcPr>
            <w:tcW w:w="1424" w:type="dxa"/>
            <w:noWrap/>
            <w:vAlign w:val="center"/>
            <w:hideMark/>
          </w:tcPr>
          <w:p w14:paraId="4092B3C7" w14:textId="77777777" w:rsidR="00DA1BB1" w:rsidRPr="00212567" w:rsidRDefault="00DA1BB1" w:rsidP="004939B2">
            <w:pPr>
              <w:ind w:right="50"/>
              <w:jc w:val="center"/>
              <w:rPr>
                <w:rFonts w:ascii="Arial Narrow" w:hAnsi="Arial Narrow" w:cs="Calibri"/>
                <w:shd w:val="clear" w:color="auto" w:fill="FFFFFF"/>
              </w:rPr>
            </w:pPr>
          </w:p>
        </w:tc>
        <w:tc>
          <w:tcPr>
            <w:tcW w:w="1152" w:type="dxa"/>
            <w:noWrap/>
            <w:vAlign w:val="center"/>
            <w:hideMark/>
          </w:tcPr>
          <w:p w14:paraId="5707BD65" w14:textId="77777777" w:rsidR="00DA1BB1" w:rsidRPr="00212567" w:rsidRDefault="00DA1BB1" w:rsidP="004939B2">
            <w:pPr>
              <w:ind w:right="50"/>
              <w:jc w:val="center"/>
              <w:rPr>
                <w:rFonts w:ascii="Arial Narrow" w:hAnsi="Arial Narrow" w:cs="Calibri"/>
                <w:shd w:val="clear" w:color="auto" w:fill="FFFFFF"/>
              </w:rPr>
            </w:pPr>
          </w:p>
        </w:tc>
        <w:tc>
          <w:tcPr>
            <w:tcW w:w="1458" w:type="dxa"/>
            <w:noWrap/>
            <w:vAlign w:val="center"/>
            <w:hideMark/>
          </w:tcPr>
          <w:p w14:paraId="5EF9BF4E" w14:textId="77777777" w:rsidR="00DA1BB1" w:rsidRPr="00212567" w:rsidRDefault="00DA1BB1" w:rsidP="004939B2">
            <w:pPr>
              <w:ind w:right="50"/>
              <w:jc w:val="center"/>
              <w:rPr>
                <w:rFonts w:ascii="Arial Narrow" w:hAnsi="Arial Narrow" w:cs="Calibri"/>
                <w:shd w:val="clear" w:color="auto" w:fill="FFFFFF"/>
              </w:rPr>
            </w:pPr>
          </w:p>
        </w:tc>
        <w:tc>
          <w:tcPr>
            <w:tcW w:w="1291" w:type="dxa"/>
            <w:noWrap/>
            <w:vAlign w:val="center"/>
            <w:hideMark/>
          </w:tcPr>
          <w:p w14:paraId="2E2CF797"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47,6%</w:t>
            </w:r>
          </w:p>
        </w:tc>
        <w:tc>
          <w:tcPr>
            <w:tcW w:w="871" w:type="dxa"/>
            <w:noWrap/>
            <w:vAlign w:val="center"/>
            <w:hideMark/>
          </w:tcPr>
          <w:p w14:paraId="0E23370C"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47,6%</w:t>
            </w:r>
          </w:p>
        </w:tc>
      </w:tr>
      <w:tr w:rsidR="00DA1BB1" w:rsidRPr="00212567" w14:paraId="33E05D4E" w14:textId="77777777" w:rsidTr="007F46CB">
        <w:trPr>
          <w:trHeight w:val="285"/>
          <w:jc w:val="center"/>
        </w:trPr>
        <w:tc>
          <w:tcPr>
            <w:tcW w:w="2061" w:type="dxa"/>
            <w:noWrap/>
            <w:vAlign w:val="center"/>
            <w:hideMark/>
          </w:tcPr>
          <w:p w14:paraId="38DF91AA"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 delegatura / demás áreas</w:t>
            </w:r>
          </w:p>
        </w:tc>
        <w:tc>
          <w:tcPr>
            <w:tcW w:w="1139" w:type="dxa"/>
            <w:noWrap/>
            <w:vAlign w:val="center"/>
            <w:hideMark/>
          </w:tcPr>
          <w:p w14:paraId="73E3FBCC"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9,8%</w:t>
            </w:r>
          </w:p>
        </w:tc>
        <w:tc>
          <w:tcPr>
            <w:tcW w:w="1424" w:type="dxa"/>
            <w:noWrap/>
            <w:vAlign w:val="center"/>
            <w:hideMark/>
          </w:tcPr>
          <w:p w14:paraId="0C3FC789"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7,2%</w:t>
            </w:r>
          </w:p>
        </w:tc>
        <w:tc>
          <w:tcPr>
            <w:tcW w:w="1152" w:type="dxa"/>
            <w:noWrap/>
            <w:vAlign w:val="center"/>
            <w:hideMark/>
          </w:tcPr>
          <w:p w14:paraId="05D68101"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25,1%</w:t>
            </w:r>
          </w:p>
        </w:tc>
        <w:tc>
          <w:tcPr>
            <w:tcW w:w="1458" w:type="dxa"/>
            <w:noWrap/>
            <w:vAlign w:val="center"/>
            <w:hideMark/>
          </w:tcPr>
          <w:p w14:paraId="111FB99D"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5,5%</w:t>
            </w:r>
          </w:p>
        </w:tc>
        <w:tc>
          <w:tcPr>
            <w:tcW w:w="1291" w:type="dxa"/>
            <w:noWrap/>
            <w:vAlign w:val="center"/>
            <w:hideMark/>
          </w:tcPr>
          <w:p w14:paraId="092082FF" w14:textId="77777777" w:rsidR="00DA1BB1" w:rsidRPr="00212567" w:rsidRDefault="00DA1BB1" w:rsidP="004939B2">
            <w:pPr>
              <w:ind w:right="50"/>
              <w:jc w:val="center"/>
              <w:rPr>
                <w:rFonts w:ascii="Arial Narrow" w:hAnsi="Arial Narrow" w:cs="Calibri"/>
                <w:shd w:val="clear" w:color="auto" w:fill="FFFFFF"/>
              </w:rPr>
            </w:pPr>
          </w:p>
        </w:tc>
        <w:tc>
          <w:tcPr>
            <w:tcW w:w="871" w:type="dxa"/>
            <w:noWrap/>
            <w:vAlign w:val="center"/>
            <w:hideMark/>
          </w:tcPr>
          <w:p w14:paraId="3F4E24A3"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47,6%</w:t>
            </w:r>
          </w:p>
        </w:tc>
      </w:tr>
      <w:tr w:rsidR="00DA1BB1" w:rsidRPr="00212567" w14:paraId="0FB8C62B" w14:textId="77777777" w:rsidTr="007F46CB">
        <w:trPr>
          <w:trHeight w:val="315"/>
          <w:jc w:val="center"/>
        </w:trPr>
        <w:tc>
          <w:tcPr>
            <w:tcW w:w="2061" w:type="dxa"/>
            <w:noWrap/>
            <w:vAlign w:val="center"/>
            <w:hideMark/>
          </w:tcPr>
          <w:p w14:paraId="416835E1" w14:textId="3C7EB00C"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 xml:space="preserve">% participación cada </w:t>
            </w:r>
            <w:r w:rsidR="007F46CB">
              <w:rPr>
                <w:rFonts w:ascii="Arial Narrow" w:hAnsi="Arial Narrow" w:cs="Calibri"/>
                <w:b/>
                <w:bCs/>
                <w:shd w:val="clear" w:color="auto" w:fill="FFFFFF"/>
              </w:rPr>
              <w:t>D</w:t>
            </w:r>
            <w:r w:rsidRPr="00212567">
              <w:rPr>
                <w:rFonts w:ascii="Arial Narrow" w:hAnsi="Arial Narrow" w:cs="Calibri"/>
                <w:b/>
                <w:bCs/>
                <w:shd w:val="clear" w:color="auto" w:fill="FFFFFF"/>
              </w:rPr>
              <w:t>elegatura</w:t>
            </w:r>
          </w:p>
        </w:tc>
        <w:tc>
          <w:tcPr>
            <w:tcW w:w="1139" w:type="dxa"/>
            <w:noWrap/>
            <w:vAlign w:val="center"/>
            <w:hideMark/>
          </w:tcPr>
          <w:p w14:paraId="55E7C996"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20,6%</w:t>
            </w:r>
          </w:p>
        </w:tc>
        <w:tc>
          <w:tcPr>
            <w:tcW w:w="1424" w:type="dxa"/>
            <w:noWrap/>
            <w:vAlign w:val="center"/>
            <w:hideMark/>
          </w:tcPr>
          <w:p w14:paraId="382D58F5"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15,0%</w:t>
            </w:r>
          </w:p>
        </w:tc>
        <w:tc>
          <w:tcPr>
            <w:tcW w:w="1152" w:type="dxa"/>
            <w:noWrap/>
            <w:vAlign w:val="center"/>
            <w:hideMark/>
          </w:tcPr>
          <w:p w14:paraId="3EBA8433"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52,7%</w:t>
            </w:r>
          </w:p>
        </w:tc>
        <w:tc>
          <w:tcPr>
            <w:tcW w:w="1458" w:type="dxa"/>
            <w:noWrap/>
            <w:vAlign w:val="center"/>
            <w:hideMark/>
          </w:tcPr>
          <w:p w14:paraId="146E6029"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11,6%</w:t>
            </w:r>
          </w:p>
        </w:tc>
        <w:tc>
          <w:tcPr>
            <w:tcW w:w="1291" w:type="dxa"/>
            <w:noWrap/>
            <w:vAlign w:val="center"/>
            <w:hideMark/>
          </w:tcPr>
          <w:p w14:paraId="696BD13F" w14:textId="77777777" w:rsidR="00DA1BB1" w:rsidRPr="00212567" w:rsidRDefault="00DA1BB1" w:rsidP="004939B2">
            <w:pPr>
              <w:ind w:right="50"/>
              <w:jc w:val="center"/>
              <w:rPr>
                <w:rFonts w:ascii="Arial Narrow" w:hAnsi="Arial Narrow" w:cs="Calibri"/>
                <w:b/>
                <w:bCs/>
                <w:shd w:val="clear" w:color="auto" w:fill="FFFFFF"/>
              </w:rPr>
            </w:pPr>
          </w:p>
        </w:tc>
        <w:tc>
          <w:tcPr>
            <w:tcW w:w="871" w:type="dxa"/>
            <w:noWrap/>
            <w:vAlign w:val="center"/>
            <w:hideMark/>
          </w:tcPr>
          <w:p w14:paraId="68473B3F"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100,0%</w:t>
            </w:r>
          </w:p>
        </w:tc>
      </w:tr>
    </w:tbl>
    <w:p w14:paraId="5EBF681D" w14:textId="77777777" w:rsidR="008A1029" w:rsidRDefault="008A1029" w:rsidP="000A3120">
      <w:pPr>
        <w:ind w:right="50"/>
        <w:jc w:val="both"/>
        <w:rPr>
          <w:rFonts w:ascii="Arial Narrow" w:hAnsi="Arial Narrow" w:cs="Calibri"/>
          <w:sz w:val="24"/>
          <w:szCs w:val="24"/>
          <w:shd w:val="clear" w:color="auto" w:fill="FFFFFF"/>
        </w:rPr>
      </w:pPr>
    </w:p>
    <w:p w14:paraId="446B5BC3" w14:textId="5FEA8ED7" w:rsidR="00DA1BB1" w:rsidRDefault="00DA1BB1" w:rsidP="007F46CB">
      <w:pPr>
        <w:pStyle w:val="Prrafodelista"/>
        <w:numPr>
          <w:ilvl w:val="0"/>
          <w:numId w:val="9"/>
        </w:numPr>
        <w:ind w:right="50"/>
        <w:jc w:val="both"/>
        <w:rPr>
          <w:rFonts w:ascii="Arial Narrow" w:hAnsi="Arial Narrow" w:cs="Calibri"/>
          <w:szCs w:val="24"/>
          <w:shd w:val="clear" w:color="auto" w:fill="FFFFFF"/>
        </w:rPr>
      </w:pPr>
      <w:r w:rsidRPr="009D4940">
        <w:rPr>
          <w:rFonts w:ascii="Arial Narrow" w:hAnsi="Arial Narrow" w:cs="Calibri"/>
          <w:szCs w:val="24"/>
          <w:shd w:val="clear" w:color="auto" w:fill="FFFFFF"/>
        </w:rPr>
        <w:t xml:space="preserve">Que haciendo uso de la información precedente y </w:t>
      </w:r>
      <w:r>
        <w:rPr>
          <w:rFonts w:ascii="Arial Narrow" w:hAnsi="Arial Narrow" w:cs="Calibri"/>
          <w:szCs w:val="24"/>
          <w:shd w:val="clear" w:color="auto" w:fill="FFFFFF"/>
        </w:rPr>
        <w:t>la suministrada por la Dirección Financiera de la Superintendencia de Transporte</w:t>
      </w:r>
      <w:r w:rsidRPr="009D4940">
        <w:rPr>
          <w:rFonts w:ascii="Arial Narrow" w:hAnsi="Arial Narrow" w:cs="Calibri"/>
          <w:szCs w:val="24"/>
          <w:shd w:val="clear" w:color="auto" w:fill="FFFFFF"/>
        </w:rPr>
        <w:t>, es posible determinar la dis</w:t>
      </w:r>
      <w:r>
        <w:rPr>
          <w:rFonts w:ascii="Arial Narrow" w:hAnsi="Arial Narrow" w:cs="Calibri"/>
          <w:szCs w:val="24"/>
          <w:shd w:val="clear" w:color="auto" w:fill="FFFFFF"/>
        </w:rPr>
        <w:t>tribución de presupuesto de la E</w:t>
      </w:r>
      <w:r w:rsidRPr="009D4940">
        <w:rPr>
          <w:rFonts w:ascii="Arial Narrow" w:hAnsi="Arial Narrow" w:cs="Calibri"/>
          <w:szCs w:val="24"/>
          <w:shd w:val="clear" w:color="auto" w:fill="FFFFFF"/>
        </w:rPr>
        <w:t>ntidad, entre cad</w:t>
      </w:r>
      <w:r>
        <w:rPr>
          <w:rFonts w:ascii="Arial Narrow" w:hAnsi="Arial Narrow" w:cs="Calibri"/>
          <w:szCs w:val="24"/>
          <w:shd w:val="clear" w:color="auto" w:fill="FFFFFF"/>
        </w:rPr>
        <w:t>a una de las cuatro Delegaturas:</w:t>
      </w:r>
    </w:p>
    <w:p w14:paraId="4476C624" w14:textId="77777777" w:rsidR="004A3650" w:rsidRPr="004A3650" w:rsidRDefault="004A3650" w:rsidP="004A3650">
      <w:pPr>
        <w:ind w:right="50"/>
        <w:jc w:val="both"/>
        <w:rPr>
          <w:rFonts w:ascii="Arial Narrow" w:hAnsi="Arial Narrow" w:cs="Calibri"/>
          <w:szCs w:val="24"/>
          <w:shd w:val="clear" w:color="auto" w:fill="FFFFFF"/>
        </w:rPr>
      </w:pPr>
    </w:p>
    <w:p w14:paraId="128B186E" w14:textId="239D1332" w:rsidR="00DA1BB1" w:rsidRDefault="00DA1BB1" w:rsidP="00DA1BB1">
      <w:pPr>
        <w:spacing w:after="120"/>
        <w:ind w:right="50"/>
        <w:jc w:val="center"/>
        <w:rPr>
          <w:rFonts w:ascii="Arial Narrow" w:hAnsi="Arial Narrow" w:cs="Calibri"/>
          <w:b/>
          <w:bCs/>
          <w:sz w:val="24"/>
          <w:szCs w:val="24"/>
          <w:shd w:val="clear" w:color="auto" w:fill="FFFFFF"/>
        </w:rPr>
      </w:pPr>
      <w:r w:rsidRPr="00FC3FD3">
        <w:rPr>
          <w:rFonts w:ascii="Arial Narrow" w:hAnsi="Arial Narrow" w:cs="Calibri"/>
          <w:b/>
          <w:bCs/>
          <w:sz w:val="24"/>
          <w:szCs w:val="24"/>
          <w:shd w:val="clear" w:color="auto" w:fill="FFFFFF"/>
        </w:rPr>
        <w:t>DISTRIBUCIÓN DEL PRESUPUESTO AÑO 2021 APLICANDO PRESUPUESTO ASIGNADO PARA CADA DELEGATURA (CIFRAS EN MILES COP)</w:t>
      </w:r>
    </w:p>
    <w:p w14:paraId="5BF63C4E" w14:textId="77777777" w:rsidR="0035247A" w:rsidRPr="00FC3FD3" w:rsidRDefault="0035247A" w:rsidP="00DA1BB1">
      <w:pPr>
        <w:spacing w:after="120"/>
        <w:ind w:right="50"/>
        <w:jc w:val="center"/>
        <w:rPr>
          <w:rFonts w:ascii="Arial Narrow" w:hAnsi="Arial Narrow" w:cs="Calibri"/>
          <w:b/>
          <w:bCs/>
          <w:sz w:val="24"/>
          <w:szCs w:val="24"/>
          <w:shd w:val="clear" w:color="auto" w:fill="FFFFFF"/>
          <w:lang w:val="es-CO"/>
        </w:rPr>
      </w:pPr>
    </w:p>
    <w:tbl>
      <w:tblPr>
        <w:tblStyle w:val="Tablaconcuadrcula"/>
        <w:tblW w:w="0" w:type="auto"/>
        <w:jc w:val="center"/>
        <w:tblLook w:val="04A0" w:firstRow="1" w:lastRow="0" w:firstColumn="1" w:lastColumn="0" w:noHBand="0" w:noVBand="1"/>
      </w:tblPr>
      <w:tblGrid>
        <w:gridCol w:w="2576"/>
        <w:gridCol w:w="1284"/>
        <w:gridCol w:w="1655"/>
        <w:gridCol w:w="1284"/>
        <w:gridCol w:w="1284"/>
        <w:gridCol w:w="1252"/>
      </w:tblGrid>
      <w:tr w:rsidR="00DA1BB1" w:rsidRPr="00212567" w14:paraId="324C1813" w14:textId="77777777" w:rsidTr="004939B2">
        <w:trPr>
          <w:trHeight w:val="915"/>
          <w:jc w:val="center"/>
        </w:trPr>
        <w:tc>
          <w:tcPr>
            <w:tcW w:w="2576" w:type="dxa"/>
            <w:vAlign w:val="center"/>
            <w:hideMark/>
          </w:tcPr>
          <w:p w14:paraId="7D34F9B7"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Concepto</w:t>
            </w:r>
          </w:p>
        </w:tc>
        <w:tc>
          <w:tcPr>
            <w:tcW w:w="1284" w:type="dxa"/>
            <w:vAlign w:val="center"/>
            <w:hideMark/>
          </w:tcPr>
          <w:p w14:paraId="745CE5CD" w14:textId="775F8CA6"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 xml:space="preserve">Delegatura </w:t>
            </w:r>
            <w:r w:rsidR="007F46CB">
              <w:rPr>
                <w:rFonts w:ascii="Arial Narrow" w:hAnsi="Arial Narrow" w:cs="Calibri"/>
                <w:b/>
                <w:bCs/>
                <w:shd w:val="clear" w:color="auto" w:fill="FFFFFF"/>
              </w:rPr>
              <w:t>de P</w:t>
            </w:r>
            <w:r w:rsidRPr="00212567">
              <w:rPr>
                <w:rFonts w:ascii="Arial Narrow" w:hAnsi="Arial Narrow" w:cs="Calibri"/>
                <w:b/>
                <w:bCs/>
                <w:shd w:val="clear" w:color="auto" w:fill="FFFFFF"/>
              </w:rPr>
              <w:t>uertos</w:t>
            </w:r>
          </w:p>
        </w:tc>
        <w:tc>
          <w:tcPr>
            <w:tcW w:w="1655" w:type="dxa"/>
            <w:vAlign w:val="center"/>
            <w:hideMark/>
          </w:tcPr>
          <w:p w14:paraId="2AE8E122" w14:textId="48E75E5C"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 xml:space="preserve">Delegatura </w:t>
            </w:r>
            <w:r w:rsidR="007F46CB">
              <w:rPr>
                <w:rFonts w:ascii="Arial Narrow" w:hAnsi="Arial Narrow" w:cs="Calibri"/>
                <w:b/>
                <w:bCs/>
                <w:shd w:val="clear" w:color="auto" w:fill="FFFFFF"/>
              </w:rPr>
              <w:t xml:space="preserve">de </w:t>
            </w:r>
            <w:r w:rsidRPr="00212567">
              <w:rPr>
                <w:rFonts w:ascii="Arial Narrow" w:hAnsi="Arial Narrow" w:cs="Calibri"/>
                <w:b/>
                <w:bCs/>
                <w:shd w:val="clear" w:color="auto" w:fill="FFFFFF"/>
              </w:rPr>
              <w:t xml:space="preserve">Concesiones e </w:t>
            </w:r>
            <w:r w:rsidR="007F46CB">
              <w:rPr>
                <w:rFonts w:ascii="Arial Narrow" w:hAnsi="Arial Narrow" w:cs="Calibri"/>
                <w:b/>
                <w:bCs/>
                <w:shd w:val="clear" w:color="auto" w:fill="FFFFFF"/>
              </w:rPr>
              <w:t>I</w:t>
            </w:r>
            <w:r w:rsidRPr="00212567">
              <w:rPr>
                <w:rFonts w:ascii="Arial Narrow" w:hAnsi="Arial Narrow" w:cs="Calibri"/>
                <w:b/>
                <w:bCs/>
                <w:shd w:val="clear" w:color="auto" w:fill="FFFFFF"/>
              </w:rPr>
              <w:t>nfraestructura</w:t>
            </w:r>
          </w:p>
        </w:tc>
        <w:tc>
          <w:tcPr>
            <w:tcW w:w="1284" w:type="dxa"/>
            <w:vAlign w:val="center"/>
            <w:hideMark/>
          </w:tcPr>
          <w:p w14:paraId="4311B256" w14:textId="2B335D6C"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 xml:space="preserve">Delegatura </w:t>
            </w:r>
            <w:r w:rsidR="007F46CB">
              <w:rPr>
                <w:rFonts w:ascii="Arial Narrow" w:hAnsi="Arial Narrow" w:cs="Calibri"/>
                <w:b/>
                <w:bCs/>
                <w:shd w:val="clear" w:color="auto" w:fill="FFFFFF"/>
              </w:rPr>
              <w:t xml:space="preserve">de </w:t>
            </w:r>
            <w:r w:rsidRPr="00212567">
              <w:rPr>
                <w:rFonts w:ascii="Arial Narrow" w:hAnsi="Arial Narrow" w:cs="Calibri"/>
                <w:b/>
                <w:bCs/>
                <w:shd w:val="clear" w:color="auto" w:fill="FFFFFF"/>
              </w:rPr>
              <w:t xml:space="preserve">Tránsito y </w:t>
            </w:r>
            <w:r w:rsidR="007F46CB">
              <w:rPr>
                <w:rFonts w:ascii="Arial Narrow" w:hAnsi="Arial Narrow" w:cs="Calibri"/>
                <w:b/>
                <w:bCs/>
                <w:shd w:val="clear" w:color="auto" w:fill="FFFFFF"/>
              </w:rPr>
              <w:t>T</w:t>
            </w:r>
            <w:r w:rsidRPr="00212567">
              <w:rPr>
                <w:rFonts w:ascii="Arial Narrow" w:hAnsi="Arial Narrow" w:cs="Calibri"/>
                <w:b/>
                <w:bCs/>
                <w:shd w:val="clear" w:color="auto" w:fill="FFFFFF"/>
              </w:rPr>
              <w:t>ransporte</w:t>
            </w:r>
            <w:r w:rsidR="007F46CB">
              <w:rPr>
                <w:rFonts w:ascii="Arial Narrow" w:hAnsi="Arial Narrow" w:cs="Calibri"/>
                <w:b/>
                <w:bCs/>
                <w:shd w:val="clear" w:color="auto" w:fill="FFFFFF"/>
              </w:rPr>
              <w:t xml:space="preserve"> Terrestre</w:t>
            </w:r>
          </w:p>
        </w:tc>
        <w:tc>
          <w:tcPr>
            <w:tcW w:w="1284" w:type="dxa"/>
            <w:vAlign w:val="center"/>
            <w:hideMark/>
          </w:tcPr>
          <w:p w14:paraId="18F3770B"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Delegatura para la Protección de Usuarios</w:t>
            </w:r>
          </w:p>
        </w:tc>
        <w:tc>
          <w:tcPr>
            <w:tcW w:w="1252" w:type="dxa"/>
            <w:vAlign w:val="center"/>
            <w:hideMark/>
          </w:tcPr>
          <w:p w14:paraId="4F2AA6C1"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Total</w:t>
            </w:r>
          </w:p>
        </w:tc>
      </w:tr>
      <w:tr w:rsidR="00DA1BB1" w:rsidRPr="00212567" w14:paraId="22B44332" w14:textId="77777777" w:rsidTr="004939B2">
        <w:trPr>
          <w:trHeight w:val="300"/>
          <w:jc w:val="center"/>
        </w:trPr>
        <w:tc>
          <w:tcPr>
            <w:tcW w:w="2576" w:type="dxa"/>
            <w:noWrap/>
            <w:vAlign w:val="center"/>
            <w:hideMark/>
          </w:tcPr>
          <w:p w14:paraId="2C446233"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Funcionamiento Delegaturas</w:t>
            </w:r>
          </w:p>
        </w:tc>
        <w:tc>
          <w:tcPr>
            <w:tcW w:w="1284" w:type="dxa"/>
            <w:noWrap/>
            <w:vAlign w:val="center"/>
            <w:hideMark/>
          </w:tcPr>
          <w:p w14:paraId="56781B70"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8.618.467</w:t>
            </w:r>
          </w:p>
        </w:tc>
        <w:tc>
          <w:tcPr>
            <w:tcW w:w="1655" w:type="dxa"/>
            <w:noWrap/>
            <w:vAlign w:val="center"/>
            <w:hideMark/>
          </w:tcPr>
          <w:p w14:paraId="58C17A84"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7.569.524</w:t>
            </w:r>
          </w:p>
        </w:tc>
        <w:tc>
          <w:tcPr>
            <w:tcW w:w="1284" w:type="dxa"/>
            <w:noWrap/>
            <w:vAlign w:val="center"/>
            <w:hideMark/>
          </w:tcPr>
          <w:p w14:paraId="11860A33"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19.129.908</w:t>
            </w:r>
          </w:p>
        </w:tc>
        <w:tc>
          <w:tcPr>
            <w:tcW w:w="1284" w:type="dxa"/>
            <w:noWrap/>
            <w:vAlign w:val="center"/>
            <w:hideMark/>
          </w:tcPr>
          <w:p w14:paraId="5E41FDBF"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6.915.440</w:t>
            </w:r>
          </w:p>
        </w:tc>
        <w:tc>
          <w:tcPr>
            <w:tcW w:w="1252" w:type="dxa"/>
            <w:noWrap/>
            <w:vAlign w:val="center"/>
            <w:hideMark/>
          </w:tcPr>
          <w:p w14:paraId="24B08392"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42.233.338</w:t>
            </w:r>
          </w:p>
        </w:tc>
      </w:tr>
      <w:tr w:rsidR="00DA1BB1" w:rsidRPr="00212567" w14:paraId="601FC64D" w14:textId="77777777" w:rsidTr="004939B2">
        <w:trPr>
          <w:trHeight w:val="300"/>
          <w:jc w:val="center"/>
        </w:trPr>
        <w:tc>
          <w:tcPr>
            <w:tcW w:w="2576" w:type="dxa"/>
            <w:noWrap/>
            <w:vAlign w:val="center"/>
            <w:hideMark/>
          </w:tcPr>
          <w:p w14:paraId="78828FC1"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Inversión Delegaturas</w:t>
            </w:r>
          </w:p>
        </w:tc>
        <w:tc>
          <w:tcPr>
            <w:tcW w:w="1284" w:type="dxa"/>
            <w:noWrap/>
            <w:vAlign w:val="center"/>
            <w:hideMark/>
          </w:tcPr>
          <w:p w14:paraId="43D1E0F7"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2.805.399</w:t>
            </w:r>
          </w:p>
        </w:tc>
        <w:tc>
          <w:tcPr>
            <w:tcW w:w="1655" w:type="dxa"/>
            <w:noWrap/>
            <w:vAlign w:val="center"/>
            <w:hideMark/>
          </w:tcPr>
          <w:p w14:paraId="65B03553"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2.225.116</w:t>
            </w:r>
          </w:p>
        </w:tc>
        <w:tc>
          <w:tcPr>
            <w:tcW w:w="1284" w:type="dxa"/>
            <w:noWrap/>
            <w:vAlign w:val="center"/>
            <w:hideMark/>
          </w:tcPr>
          <w:p w14:paraId="33FAA9F0"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4.424.007</w:t>
            </w:r>
          </w:p>
        </w:tc>
        <w:tc>
          <w:tcPr>
            <w:tcW w:w="1284" w:type="dxa"/>
            <w:noWrap/>
            <w:vAlign w:val="center"/>
            <w:hideMark/>
          </w:tcPr>
          <w:p w14:paraId="32562E89"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2.970.402</w:t>
            </w:r>
          </w:p>
        </w:tc>
        <w:tc>
          <w:tcPr>
            <w:tcW w:w="1252" w:type="dxa"/>
            <w:noWrap/>
            <w:vAlign w:val="center"/>
            <w:hideMark/>
          </w:tcPr>
          <w:p w14:paraId="2F440926"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12.424.924</w:t>
            </w:r>
          </w:p>
        </w:tc>
      </w:tr>
      <w:tr w:rsidR="00DA1BB1" w:rsidRPr="00212567" w14:paraId="45426872" w14:textId="77777777" w:rsidTr="004939B2">
        <w:trPr>
          <w:trHeight w:val="300"/>
          <w:jc w:val="center"/>
        </w:trPr>
        <w:tc>
          <w:tcPr>
            <w:tcW w:w="2576" w:type="dxa"/>
            <w:noWrap/>
            <w:vAlign w:val="center"/>
            <w:hideMark/>
          </w:tcPr>
          <w:p w14:paraId="3E076D76"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Total</w:t>
            </w:r>
          </w:p>
        </w:tc>
        <w:tc>
          <w:tcPr>
            <w:tcW w:w="1284" w:type="dxa"/>
            <w:noWrap/>
            <w:vAlign w:val="center"/>
            <w:hideMark/>
          </w:tcPr>
          <w:p w14:paraId="3DFF1A83"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11.423.866</w:t>
            </w:r>
          </w:p>
        </w:tc>
        <w:tc>
          <w:tcPr>
            <w:tcW w:w="1655" w:type="dxa"/>
            <w:noWrap/>
            <w:vAlign w:val="center"/>
            <w:hideMark/>
          </w:tcPr>
          <w:p w14:paraId="7EA8FAD6"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9.794.640</w:t>
            </w:r>
          </w:p>
        </w:tc>
        <w:tc>
          <w:tcPr>
            <w:tcW w:w="1284" w:type="dxa"/>
            <w:noWrap/>
            <w:vAlign w:val="center"/>
            <w:hideMark/>
          </w:tcPr>
          <w:p w14:paraId="33ABEF7C"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23.553.914</w:t>
            </w:r>
          </w:p>
        </w:tc>
        <w:tc>
          <w:tcPr>
            <w:tcW w:w="1284" w:type="dxa"/>
            <w:noWrap/>
            <w:vAlign w:val="center"/>
            <w:hideMark/>
          </w:tcPr>
          <w:p w14:paraId="660F38BE"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9.885.842</w:t>
            </w:r>
          </w:p>
        </w:tc>
        <w:tc>
          <w:tcPr>
            <w:tcW w:w="1252" w:type="dxa"/>
            <w:noWrap/>
            <w:vAlign w:val="center"/>
            <w:hideMark/>
          </w:tcPr>
          <w:p w14:paraId="7100C2E9" w14:textId="77777777" w:rsidR="00DA1BB1" w:rsidRPr="00212567" w:rsidRDefault="00DA1BB1" w:rsidP="004939B2">
            <w:pPr>
              <w:ind w:right="50"/>
              <w:jc w:val="center"/>
              <w:rPr>
                <w:rFonts w:ascii="Arial Narrow" w:hAnsi="Arial Narrow" w:cs="Calibri"/>
                <w:shd w:val="clear" w:color="auto" w:fill="FFFFFF"/>
              </w:rPr>
            </w:pPr>
            <w:r w:rsidRPr="00212567">
              <w:rPr>
                <w:rFonts w:ascii="Arial Narrow" w:hAnsi="Arial Narrow" w:cs="Calibri"/>
                <w:shd w:val="clear" w:color="auto" w:fill="FFFFFF"/>
              </w:rPr>
              <w:t>54.658.262</w:t>
            </w:r>
          </w:p>
        </w:tc>
      </w:tr>
      <w:tr w:rsidR="00DA1BB1" w:rsidRPr="00212567" w14:paraId="4106AD99" w14:textId="77777777" w:rsidTr="004939B2">
        <w:trPr>
          <w:trHeight w:val="315"/>
          <w:jc w:val="center"/>
        </w:trPr>
        <w:tc>
          <w:tcPr>
            <w:tcW w:w="2576" w:type="dxa"/>
            <w:noWrap/>
            <w:vAlign w:val="center"/>
            <w:hideMark/>
          </w:tcPr>
          <w:p w14:paraId="1FADA460"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Participación</w:t>
            </w:r>
          </w:p>
        </w:tc>
        <w:tc>
          <w:tcPr>
            <w:tcW w:w="1284" w:type="dxa"/>
            <w:noWrap/>
            <w:vAlign w:val="center"/>
            <w:hideMark/>
          </w:tcPr>
          <w:p w14:paraId="6387AAE0"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20,9%</w:t>
            </w:r>
          </w:p>
        </w:tc>
        <w:tc>
          <w:tcPr>
            <w:tcW w:w="1655" w:type="dxa"/>
            <w:noWrap/>
            <w:vAlign w:val="center"/>
            <w:hideMark/>
          </w:tcPr>
          <w:p w14:paraId="66B32F76"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17,9%</w:t>
            </w:r>
          </w:p>
        </w:tc>
        <w:tc>
          <w:tcPr>
            <w:tcW w:w="1284" w:type="dxa"/>
            <w:noWrap/>
            <w:vAlign w:val="center"/>
            <w:hideMark/>
          </w:tcPr>
          <w:p w14:paraId="0330A4C7"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43,1%</w:t>
            </w:r>
          </w:p>
        </w:tc>
        <w:tc>
          <w:tcPr>
            <w:tcW w:w="1284" w:type="dxa"/>
            <w:noWrap/>
            <w:vAlign w:val="center"/>
            <w:hideMark/>
          </w:tcPr>
          <w:p w14:paraId="7C2E10C6"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18,1%</w:t>
            </w:r>
          </w:p>
        </w:tc>
        <w:tc>
          <w:tcPr>
            <w:tcW w:w="1252" w:type="dxa"/>
            <w:noWrap/>
            <w:vAlign w:val="center"/>
            <w:hideMark/>
          </w:tcPr>
          <w:p w14:paraId="0E467BC3" w14:textId="77777777" w:rsidR="00DA1BB1" w:rsidRPr="00212567"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100%</w:t>
            </w:r>
          </w:p>
        </w:tc>
      </w:tr>
    </w:tbl>
    <w:p w14:paraId="383EA48B" w14:textId="77777777" w:rsidR="00DA1BB1" w:rsidRDefault="00DA1BB1" w:rsidP="00DA1BB1">
      <w:pPr>
        <w:ind w:right="50"/>
        <w:jc w:val="both"/>
        <w:rPr>
          <w:rFonts w:ascii="Arial Narrow" w:hAnsi="Arial Narrow" w:cs="Calibri"/>
          <w:sz w:val="24"/>
          <w:szCs w:val="24"/>
          <w:shd w:val="clear" w:color="auto" w:fill="FFFFFF"/>
        </w:rPr>
      </w:pPr>
    </w:p>
    <w:p w14:paraId="06A0B5FD" w14:textId="77777777" w:rsidR="008A1029" w:rsidRDefault="008A1029" w:rsidP="000A3120">
      <w:pPr>
        <w:ind w:right="50"/>
        <w:jc w:val="both"/>
        <w:rPr>
          <w:rFonts w:ascii="Arial Narrow" w:hAnsi="Arial Narrow" w:cs="Calibri"/>
          <w:sz w:val="24"/>
          <w:szCs w:val="24"/>
          <w:shd w:val="clear" w:color="auto" w:fill="FFFFFF"/>
        </w:rPr>
      </w:pPr>
    </w:p>
    <w:p w14:paraId="3924FDA8" w14:textId="65D9BB49" w:rsidR="00DA1BB1" w:rsidRDefault="00DA1BB1" w:rsidP="007F46CB">
      <w:pPr>
        <w:pStyle w:val="Prrafodelista"/>
        <w:numPr>
          <w:ilvl w:val="0"/>
          <w:numId w:val="9"/>
        </w:numPr>
        <w:ind w:right="50"/>
        <w:jc w:val="both"/>
        <w:rPr>
          <w:rFonts w:ascii="Arial Narrow" w:hAnsi="Arial Narrow" w:cs="Calibri"/>
          <w:szCs w:val="24"/>
          <w:shd w:val="clear" w:color="auto" w:fill="FFFFFF"/>
        </w:rPr>
      </w:pPr>
      <w:r w:rsidRPr="00D01B23">
        <w:rPr>
          <w:rFonts w:ascii="Arial Narrow" w:hAnsi="Arial Narrow" w:cs="Calibri"/>
          <w:szCs w:val="24"/>
          <w:shd w:val="clear" w:color="auto" w:fill="FFFFFF"/>
        </w:rPr>
        <w:t xml:space="preserve">Que con el fin de convertir el presupuesto por Delegatura en costos por tipo de vigilancia, </w:t>
      </w:r>
      <w:r>
        <w:rPr>
          <w:rFonts w:ascii="Arial Narrow" w:hAnsi="Arial Narrow" w:cs="Calibri"/>
          <w:szCs w:val="24"/>
          <w:shd w:val="clear" w:color="auto" w:fill="FFFFFF"/>
        </w:rPr>
        <w:t xml:space="preserve">es </w:t>
      </w:r>
      <w:r w:rsidRPr="00D01B23">
        <w:rPr>
          <w:rFonts w:ascii="Arial Narrow" w:hAnsi="Arial Narrow" w:cs="Calibri"/>
          <w:szCs w:val="24"/>
          <w:shd w:val="clear" w:color="auto" w:fill="FFFFFF"/>
        </w:rPr>
        <w:t xml:space="preserve">necesario establecer las cargas de trabajo por tipo de vigilancia en cada una de las Delegaturas de </w:t>
      </w:r>
      <w:r>
        <w:rPr>
          <w:rFonts w:ascii="Arial Narrow" w:hAnsi="Arial Narrow" w:cs="Calibri"/>
          <w:szCs w:val="24"/>
          <w:shd w:val="clear" w:color="auto" w:fill="FFFFFF"/>
        </w:rPr>
        <w:t>la Superintendencia de Transporte:</w:t>
      </w:r>
    </w:p>
    <w:p w14:paraId="5E72522C" w14:textId="77777777" w:rsidR="008A1029" w:rsidRDefault="008A1029" w:rsidP="000A3120">
      <w:pPr>
        <w:ind w:right="50"/>
        <w:jc w:val="both"/>
        <w:rPr>
          <w:rFonts w:ascii="Arial Narrow" w:hAnsi="Arial Narrow" w:cs="Calibri"/>
          <w:sz w:val="24"/>
          <w:szCs w:val="24"/>
          <w:shd w:val="clear" w:color="auto" w:fill="FFFFFF"/>
        </w:rPr>
      </w:pPr>
    </w:p>
    <w:p w14:paraId="6D433ECD" w14:textId="77777777" w:rsidR="00DA1BB1" w:rsidRPr="00FC3FD3" w:rsidRDefault="00DA1BB1" w:rsidP="00DA1BB1">
      <w:pPr>
        <w:spacing w:after="120"/>
        <w:ind w:right="50"/>
        <w:jc w:val="center"/>
        <w:rPr>
          <w:rFonts w:ascii="Arial Narrow" w:hAnsi="Arial Narrow" w:cs="Calibri"/>
          <w:sz w:val="32"/>
          <w:szCs w:val="32"/>
          <w:shd w:val="clear" w:color="auto" w:fill="FFFFFF"/>
        </w:rPr>
      </w:pPr>
      <w:r w:rsidRPr="00FC3FD3">
        <w:rPr>
          <w:rFonts w:ascii="Arial Narrow" w:hAnsi="Arial Narrow" w:cs="Calibri"/>
          <w:b/>
          <w:bCs/>
          <w:sz w:val="24"/>
          <w:szCs w:val="24"/>
          <w:shd w:val="clear" w:color="auto" w:fill="FFFFFF"/>
        </w:rPr>
        <w:t>CARGAS DE TRABAJO POR TIPO DE SUPERVISIÓN</w:t>
      </w:r>
    </w:p>
    <w:tbl>
      <w:tblPr>
        <w:tblStyle w:val="Tablaconcuadrcula"/>
        <w:tblW w:w="0" w:type="auto"/>
        <w:jc w:val="center"/>
        <w:tblLayout w:type="fixed"/>
        <w:tblLook w:val="04A0" w:firstRow="1" w:lastRow="0" w:firstColumn="1" w:lastColumn="0" w:noHBand="0" w:noVBand="1"/>
      </w:tblPr>
      <w:tblGrid>
        <w:gridCol w:w="3114"/>
        <w:gridCol w:w="1417"/>
        <w:gridCol w:w="1560"/>
        <w:gridCol w:w="1842"/>
      </w:tblGrid>
      <w:tr w:rsidR="00DA1BB1" w:rsidRPr="00D05660" w14:paraId="0B1CF5BC" w14:textId="77777777" w:rsidTr="004939B2">
        <w:trPr>
          <w:trHeight w:val="600"/>
          <w:jc w:val="center"/>
        </w:trPr>
        <w:tc>
          <w:tcPr>
            <w:tcW w:w="3114" w:type="dxa"/>
            <w:noWrap/>
            <w:vAlign w:val="center"/>
            <w:hideMark/>
          </w:tcPr>
          <w:p w14:paraId="47CD1E4E" w14:textId="77777777" w:rsidR="00DA1BB1" w:rsidRPr="00D05660" w:rsidRDefault="00DA1BB1" w:rsidP="004939B2">
            <w:pPr>
              <w:ind w:right="50"/>
              <w:jc w:val="center"/>
              <w:rPr>
                <w:rFonts w:ascii="Arial Narrow" w:hAnsi="Arial Narrow" w:cs="Calibri"/>
                <w:b/>
                <w:bCs/>
                <w:shd w:val="clear" w:color="auto" w:fill="FFFFFF"/>
                <w:lang w:val="es-CO"/>
              </w:rPr>
            </w:pPr>
            <w:r>
              <w:rPr>
                <w:rFonts w:ascii="Arial Narrow" w:hAnsi="Arial Narrow" w:cs="Calibri"/>
                <w:b/>
                <w:bCs/>
                <w:shd w:val="clear" w:color="auto" w:fill="FFFFFF"/>
              </w:rPr>
              <w:t>Concepto</w:t>
            </w:r>
          </w:p>
        </w:tc>
        <w:tc>
          <w:tcPr>
            <w:tcW w:w="1417" w:type="dxa"/>
            <w:vAlign w:val="center"/>
            <w:hideMark/>
          </w:tcPr>
          <w:p w14:paraId="23107C77" w14:textId="77777777" w:rsidR="00DA1BB1" w:rsidRPr="00D05660" w:rsidRDefault="00DA1BB1" w:rsidP="004939B2">
            <w:pPr>
              <w:ind w:right="50"/>
              <w:jc w:val="center"/>
              <w:rPr>
                <w:rFonts w:ascii="Arial Narrow" w:hAnsi="Arial Narrow" w:cs="Calibri"/>
                <w:b/>
                <w:bCs/>
                <w:shd w:val="clear" w:color="auto" w:fill="FFFFFF"/>
              </w:rPr>
            </w:pPr>
            <w:r>
              <w:rPr>
                <w:rFonts w:ascii="Arial Narrow" w:hAnsi="Arial Narrow" w:cs="Calibri"/>
                <w:b/>
                <w:bCs/>
                <w:shd w:val="clear" w:color="auto" w:fill="FFFFFF"/>
              </w:rPr>
              <w:t xml:space="preserve">Delegatura de Puertos </w:t>
            </w:r>
          </w:p>
        </w:tc>
        <w:tc>
          <w:tcPr>
            <w:tcW w:w="1560" w:type="dxa"/>
            <w:vAlign w:val="center"/>
          </w:tcPr>
          <w:p w14:paraId="4A83AACF" w14:textId="54CCD699" w:rsidR="00DA1BB1"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 xml:space="preserve">Delegatura </w:t>
            </w:r>
            <w:r w:rsidR="00737BD1">
              <w:rPr>
                <w:rFonts w:ascii="Arial Narrow" w:hAnsi="Arial Narrow" w:cs="Calibri"/>
                <w:b/>
                <w:bCs/>
                <w:shd w:val="clear" w:color="auto" w:fill="FFFFFF"/>
              </w:rPr>
              <w:t xml:space="preserve">de </w:t>
            </w:r>
            <w:r w:rsidRPr="00212567">
              <w:rPr>
                <w:rFonts w:ascii="Arial Narrow" w:hAnsi="Arial Narrow" w:cs="Calibri"/>
                <w:b/>
                <w:bCs/>
                <w:shd w:val="clear" w:color="auto" w:fill="FFFFFF"/>
              </w:rPr>
              <w:t xml:space="preserve">Concesiones e </w:t>
            </w:r>
            <w:r w:rsidR="00737BD1">
              <w:rPr>
                <w:rFonts w:ascii="Arial Narrow" w:hAnsi="Arial Narrow" w:cs="Calibri"/>
                <w:b/>
                <w:bCs/>
                <w:shd w:val="clear" w:color="auto" w:fill="FFFFFF"/>
              </w:rPr>
              <w:t>I</w:t>
            </w:r>
            <w:r w:rsidRPr="00212567">
              <w:rPr>
                <w:rFonts w:ascii="Arial Narrow" w:hAnsi="Arial Narrow" w:cs="Calibri"/>
                <w:b/>
                <w:bCs/>
                <w:shd w:val="clear" w:color="auto" w:fill="FFFFFF"/>
              </w:rPr>
              <w:t>nfraestructura</w:t>
            </w:r>
          </w:p>
        </w:tc>
        <w:tc>
          <w:tcPr>
            <w:tcW w:w="1842" w:type="dxa"/>
            <w:vAlign w:val="center"/>
          </w:tcPr>
          <w:p w14:paraId="383CAF47" w14:textId="53212A80" w:rsidR="00DA1BB1" w:rsidRDefault="00DA1BB1" w:rsidP="004939B2">
            <w:pPr>
              <w:ind w:right="50"/>
              <w:jc w:val="center"/>
              <w:rPr>
                <w:rFonts w:ascii="Arial Narrow" w:hAnsi="Arial Narrow" w:cs="Calibri"/>
                <w:b/>
                <w:bCs/>
                <w:shd w:val="clear" w:color="auto" w:fill="FFFFFF"/>
              </w:rPr>
            </w:pPr>
            <w:r w:rsidRPr="00212567">
              <w:rPr>
                <w:rFonts w:ascii="Arial Narrow" w:hAnsi="Arial Narrow" w:cs="Calibri"/>
                <w:b/>
                <w:bCs/>
                <w:shd w:val="clear" w:color="auto" w:fill="FFFFFF"/>
              </w:rPr>
              <w:t xml:space="preserve">Delegatura </w:t>
            </w:r>
            <w:r w:rsidR="00737BD1">
              <w:rPr>
                <w:rFonts w:ascii="Arial Narrow" w:hAnsi="Arial Narrow" w:cs="Calibri"/>
                <w:b/>
                <w:bCs/>
                <w:shd w:val="clear" w:color="auto" w:fill="FFFFFF"/>
              </w:rPr>
              <w:t xml:space="preserve">de </w:t>
            </w:r>
            <w:r w:rsidRPr="00212567">
              <w:rPr>
                <w:rFonts w:ascii="Arial Narrow" w:hAnsi="Arial Narrow" w:cs="Calibri"/>
                <w:b/>
                <w:bCs/>
                <w:shd w:val="clear" w:color="auto" w:fill="FFFFFF"/>
              </w:rPr>
              <w:t xml:space="preserve">Tránsito y </w:t>
            </w:r>
            <w:r w:rsidR="00737BD1">
              <w:rPr>
                <w:rFonts w:ascii="Arial Narrow" w:hAnsi="Arial Narrow" w:cs="Calibri"/>
                <w:b/>
                <w:bCs/>
                <w:shd w:val="clear" w:color="auto" w:fill="FFFFFF"/>
              </w:rPr>
              <w:t>T</w:t>
            </w:r>
            <w:r w:rsidRPr="00212567">
              <w:rPr>
                <w:rFonts w:ascii="Arial Narrow" w:hAnsi="Arial Narrow" w:cs="Calibri"/>
                <w:b/>
                <w:bCs/>
                <w:shd w:val="clear" w:color="auto" w:fill="FFFFFF"/>
              </w:rPr>
              <w:t>ransporte</w:t>
            </w:r>
            <w:r w:rsidR="00737BD1">
              <w:rPr>
                <w:rFonts w:ascii="Arial Narrow" w:hAnsi="Arial Narrow" w:cs="Calibri"/>
                <w:b/>
                <w:bCs/>
                <w:shd w:val="clear" w:color="auto" w:fill="FFFFFF"/>
              </w:rPr>
              <w:t xml:space="preserve"> Terrestre</w:t>
            </w:r>
          </w:p>
        </w:tc>
      </w:tr>
      <w:tr w:rsidR="00DA1BB1" w:rsidRPr="00D05660" w14:paraId="68325F83" w14:textId="77777777" w:rsidTr="004939B2">
        <w:trPr>
          <w:trHeight w:val="319"/>
          <w:jc w:val="center"/>
        </w:trPr>
        <w:tc>
          <w:tcPr>
            <w:tcW w:w="3114" w:type="dxa"/>
            <w:noWrap/>
            <w:vAlign w:val="center"/>
            <w:hideMark/>
          </w:tcPr>
          <w:p w14:paraId="710BF6F3" w14:textId="77777777" w:rsidR="00DA1BB1" w:rsidRPr="00D05660" w:rsidRDefault="00DA1BB1" w:rsidP="004939B2">
            <w:pPr>
              <w:ind w:right="50"/>
              <w:jc w:val="center"/>
              <w:rPr>
                <w:rFonts w:ascii="Arial Narrow" w:hAnsi="Arial Narrow" w:cs="Calibri"/>
                <w:shd w:val="clear" w:color="auto" w:fill="FFFFFF"/>
              </w:rPr>
            </w:pPr>
            <w:r w:rsidRPr="00D05660">
              <w:rPr>
                <w:rFonts w:ascii="Arial Narrow" w:hAnsi="Arial Narrow" w:cs="Calibri"/>
                <w:shd w:val="clear" w:color="auto" w:fill="FFFFFF"/>
              </w:rPr>
              <w:t>Participación de supervisión Objetiva</w:t>
            </w:r>
          </w:p>
        </w:tc>
        <w:tc>
          <w:tcPr>
            <w:tcW w:w="1417" w:type="dxa"/>
            <w:noWrap/>
            <w:vAlign w:val="center"/>
            <w:hideMark/>
          </w:tcPr>
          <w:p w14:paraId="730DB751" w14:textId="77777777" w:rsidR="00DA1BB1" w:rsidRPr="0061686C" w:rsidRDefault="00DA1BB1" w:rsidP="004939B2">
            <w:pPr>
              <w:ind w:right="50"/>
              <w:jc w:val="center"/>
              <w:rPr>
                <w:rFonts w:ascii="Arial Narrow" w:hAnsi="Arial Narrow" w:cs="Calibri"/>
                <w:shd w:val="clear" w:color="auto" w:fill="FFFFFF"/>
              </w:rPr>
            </w:pPr>
            <w:r w:rsidRPr="0061686C">
              <w:rPr>
                <w:rFonts w:ascii="Arial Narrow" w:hAnsi="Arial Narrow" w:cs="Calibri"/>
                <w:shd w:val="clear" w:color="auto" w:fill="FFFFFF"/>
              </w:rPr>
              <w:t>0,54%</w:t>
            </w:r>
          </w:p>
        </w:tc>
        <w:tc>
          <w:tcPr>
            <w:tcW w:w="1560" w:type="dxa"/>
            <w:vAlign w:val="center"/>
          </w:tcPr>
          <w:p w14:paraId="703EA5F8" w14:textId="77777777" w:rsidR="00DA1BB1" w:rsidRPr="0061686C" w:rsidRDefault="00DA1BB1"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0,64%</w:t>
            </w:r>
          </w:p>
        </w:tc>
        <w:tc>
          <w:tcPr>
            <w:tcW w:w="1842" w:type="dxa"/>
            <w:vAlign w:val="center"/>
          </w:tcPr>
          <w:p w14:paraId="2E720B90" w14:textId="77777777" w:rsidR="00DA1BB1" w:rsidRPr="0061686C" w:rsidRDefault="00DA1BB1"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7,41%</w:t>
            </w:r>
          </w:p>
        </w:tc>
      </w:tr>
      <w:tr w:rsidR="00DA1BB1" w:rsidRPr="00D05660" w14:paraId="69487F07" w14:textId="77777777" w:rsidTr="004939B2">
        <w:trPr>
          <w:trHeight w:val="317"/>
          <w:jc w:val="center"/>
        </w:trPr>
        <w:tc>
          <w:tcPr>
            <w:tcW w:w="3114" w:type="dxa"/>
            <w:noWrap/>
            <w:vAlign w:val="center"/>
            <w:hideMark/>
          </w:tcPr>
          <w:p w14:paraId="6F871A60" w14:textId="77777777" w:rsidR="00DA1BB1" w:rsidRPr="00D05660" w:rsidRDefault="00DA1BB1" w:rsidP="004939B2">
            <w:pPr>
              <w:ind w:right="50"/>
              <w:jc w:val="center"/>
              <w:rPr>
                <w:rFonts w:ascii="Arial Narrow" w:hAnsi="Arial Narrow" w:cs="Calibri"/>
                <w:shd w:val="clear" w:color="auto" w:fill="FFFFFF"/>
              </w:rPr>
            </w:pPr>
            <w:r w:rsidRPr="00D05660">
              <w:rPr>
                <w:rFonts w:ascii="Arial Narrow" w:hAnsi="Arial Narrow" w:cs="Calibri"/>
                <w:shd w:val="clear" w:color="auto" w:fill="FFFFFF"/>
              </w:rPr>
              <w:t>Participación de supervisión Subjetiva</w:t>
            </w:r>
          </w:p>
        </w:tc>
        <w:tc>
          <w:tcPr>
            <w:tcW w:w="1417" w:type="dxa"/>
            <w:noWrap/>
            <w:vAlign w:val="center"/>
            <w:hideMark/>
          </w:tcPr>
          <w:p w14:paraId="2D0BC365" w14:textId="77777777" w:rsidR="00DA1BB1" w:rsidRPr="0061686C" w:rsidRDefault="00DA1BB1" w:rsidP="004939B2">
            <w:pPr>
              <w:ind w:right="50"/>
              <w:jc w:val="center"/>
              <w:rPr>
                <w:rFonts w:ascii="Arial Narrow" w:hAnsi="Arial Narrow" w:cs="Calibri"/>
                <w:shd w:val="clear" w:color="auto" w:fill="FFFFFF"/>
              </w:rPr>
            </w:pPr>
            <w:r w:rsidRPr="0061686C">
              <w:rPr>
                <w:rFonts w:ascii="Arial Narrow" w:hAnsi="Arial Narrow" w:cs="Calibri"/>
                <w:shd w:val="clear" w:color="auto" w:fill="FFFFFF"/>
              </w:rPr>
              <w:t>3,87%</w:t>
            </w:r>
          </w:p>
        </w:tc>
        <w:tc>
          <w:tcPr>
            <w:tcW w:w="1560" w:type="dxa"/>
            <w:vAlign w:val="center"/>
          </w:tcPr>
          <w:p w14:paraId="3753D089" w14:textId="77777777" w:rsidR="00DA1BB1" w:rsidRPr="0061686C" w:rsidRDefault="00DA1BB1"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9,57%</w:t>
            </w:r>
          </w:p>
        </w:tc>
        <w:tc>
          <w:tcPr>
            <w:tcW w:w="1842" w:type="dxa"/>
            <w:vAlign w:val="center"/>
          </w:tcPr>
          <w:p w14:paraId="2573DF41" w14:textId="77777777" w:rsidR="00DA1BB1" w:rsidRPr="0061686C" w:rsidRDefault="00DA1BB1"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5,07%</w:t>
            </w:r>
          </w:p>
        </w:tc>
      </w:tr>
      <w:tr w:rsidR="00DA1BB1" w:rsidRPr="00D05660" w14:paraId="13A47AA4" w14:textId="77777777" w:rsidTr="004939B2">
        <w:trPr>
          <w:trHeight w:val="317"/>
          <w:jc w:val="center"/>
        </w:trPr>
        <w:tc>
          <w:tcPr>
            <w:tcW w:w="3114" w:type="dxa"/>
            <w:noWrap/>
            <w:vAlign w:val="center"/>
            <w:hideMark/>
          </w:tcPr>
          <w:p w14:paraId="1D3E1526" w14:textId="77777777" w:rsidR="00DA1BB1" w:rsidRPr="00D05660" w:rsidRDefault="00DA1BB1" w:rsidP="004939B2">
            <w:pPr>
              <w:ind w:right="50"/>
              <w:jc w:val="center"/>
              <w:rPr>
                <w:rFonts w:ascii="Arial Narrow" w:hAnsi="Arial Narrow" w:cs="Calibri"/>
                <w:shd w:val="clear" w:color="auto" w:fill="FFFFFF"/>
              </w:rPr>
            </w:pPr>
            <w:r w:rsidRPr="00D05660">
              <w:rPr>
                <w:rFonts w:ascii="Arial Narrow" w:hAnsi="Arial Narrow" w:cs="Calibri"/>
                <w:shd w:val="clear" w:color="auto" w:fill="FFFFFF"/>
              </w:rPr>
              <w:t>Participación de supervisión Integral</w:t>
            </w:r>
          </w:p>
        </w:tc>
        <w:tc>
          <w:tcPr>
            <w:tcW w:w="1417" w:type="dxa"/>
            <w:noWrap/>
            <w:vAlign w:val="center"/>
            <w:hideMark/>
          </w:tcPr>
          <w:p w14:paraId="71BE11F7" w14:textId="77777777" w:rsidR="00DA1BB1" w:rsidRPr="0061686C" w:rsidRDefault="00DA1BB1" w:rsidP="004939B2">
            <w:pPr>
              <w:ind w:right="50"/>
              <w:jc w:val="center"/>
              <w:rPr>
                <w:rFonts w:ascii="Arial Narrow" w:hAnsi="Arial Narrow" w:cs="Calibri"/>
                <w:shd w:val="clear" w:color="auto" w:fill="FFFFFF"/>
              </w:rPr>
            </w:pPr>
            <w:r w:rsidRPr="0061686C">
              <w:rPr>
                <w:rFonts w:ascii="Arial Narrow" w:hAnsi="Arial Narrow" w:cs="Calibri"/>
                <w:shd w:val="clear" w:color="auto" w:fill="FFFFFF"/>
              </w:rPr>
              <w:t>95,59%</w:t>
            </w:r>
          </w:p>
        </w:tc>
        <w:tc>
          <w:tcPr>
            <w:tcW w:w="1560" w:type="dxa"/>
            <w:vAlign w:val="center"/>
          </w:tcPr>
          <w:p w14:paraId="23C435A8" w14:textId="77777777" w:rsidR="00DA1BB1" w:rsidRPr="0061686C" w:rsidRDefault="00DA1BB1"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89,79%</w:t>
            </w:r>
          </w:p>
        </w:tc>
        <w:tc>
          <w:tcPr>
            <w:tcW w:w="1842" w:type="dxa"/>
            <w:vAlign w:val="center"/>
          </w:tcPr>
          <w:p w14:paraId="394B2A59" w14:textId="77777777" w:rsidR="00DA1BB1" w:rsidRPr="0061686C" w:rsidRDefault="00DA1BB1"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87,52%</w:t>
            </w:r>
          </w:p>
        </w:tc>
      </w:tr>
    </w:tbl>
    <w:p w14:paraId="62C742B7" w14:textId="77777777" w:rsidR="008A1029" w:rsidRDefault="008A1029" w:rsidP="000A3120">
      <w:pPr>
        <w:ind w:right="50"/>
        <w:jc w:val="both"/>
        <w:rPr>
          <w:rFonts w:ascii="Arial Narrow" w:hAnsi="Arial Narrow" w:cs="Calibri"/>
          <w:sz w:val="24"/>
          <w:szCs w:val="24"/>
          <w:shd w:val="clear" w:color="auto" w:fill="FFFFFF"/>
        </w:rPr>
      </w:pPr>
    </w:p>
    <w:p w14:paraId="1157536E" w14:textId="75E58838" w:rsidR="008A1029" w:rsidRDefault="00DA1BB1" w:rsidP="00737BD1">
      <w:pPr>
        <w:pStyle w:val="Prrafodelista"/>
        <w:numPr>
          <w:ilvl w:val="0"/>
          <w:numId w:val="9"/>
        </w:numPr>
        <w:ind w:right="50"/>
        <w:jc w:val="both"/>
        <w:rPr>
          <w:rFonts w:ascii="Arial Narrow" w:hAnsi="Arial Narrow" w:cs="Calibri"/>
          <w:szCs w:val="24"/>
          <w:shd w:val="clear" w:color="auto" w:fill="FFFFFF"/>
        </w:rPr>
      </w:pPr>
      <w:r w:rsidRPr="00737BD1">
        <w:rPr>
          <w:rFonts w:ascii="Arial Narrow" w:hAnsi="Arial Narrow" w:cs="Calibri"/>
          <w:szCs w:val="24"/>
          <w:shd w:val="clear" w:color="auto" w:fill="FFFFFF"/>
        </w:rPr>
        <w:t>Que una vez que se distribuye el presupuesto de la Delegatura para la Protección de Usuarios</w:t>
      </w:r>
      <w:r w:rsidR="00507DF2">
        <w:rPr>
          <w:rFonts w:ascii="Arial Narrow" w:hAnsi="Arial Narrow" w:cs="Calibri"/>
          <w:szCs w:val="24"/>
          <w:shd w:val="clear" w:color="auto" w:fill="FFFFFF"/>
        </w:rPr>
        <w:t xml:space="preserve">, dado que la misma </w:t>
      </w:r>
      <w:r w:rsidR="003E57BE">
        <w:rPr>
          <w:rFonts w:ascii="Arial Narrow" w:hAnsi="Arial Narrow" w:cs="Calibri"/>
          <w:szCs w:val="24"/>
          <w:shd w:val="clear" w:color="auto" w:fill="FFFFFF"/>
        </w:rPr>
        <w:t>no tiene vigilados sino protegidos, pero en su actuación puede realizar acciones frente a los vigilados que ya están siendo supervisados por las demás Delegaturas; se debe distribuir</w:t>
      </w:r>
      <w:r w:rsidRPr="00737BD1">
        <w:rPr>
          <w:rFonts w:ascii="Arial Narrow" w:hAnsi="Arial Narrow" w:cs="Calibri"/>
          <w:szCs w:val="24"/>
          <w:shd w:val="clear" w:color="auto" w:fill="FFFFFF"/>
        </w:rPr>
        <w:t xml:space="preserve"> </w:t>
      </w:r>
      <w:r w:rsidR="003E57BE">
        <w:rPr>
          <w:rFonts w:ascii="Arial Narrow" w:hAnsi="Arial Narrow" w:cs="Calibri"/>
          <w:szCs w:val="24"/>
          <w:shd w:val="clear" w:color="auto" w:fill="FFFFFF"/>
        </w:rPr>
        <w:t xml:space="preserve">su costo </w:t>
      </w:r>
      <w:r w:rsidRPr="00737BD1">
        <w:rPr>
          <w:rFonts w:ascii="Arial Narrow" w:hAnsi="Arial Narrow" w:cs="Calibri"/>
          <w:szCs w:val="24"/>
          <w:shd w:val="clear" w:color="auto" w:fill="FFFFFF"/>
        </w:rPr>
        <w:t xml:space="preserve">entre las demás Delegaturas a través de las cargas de trabajo, </w:t>
      </w:r>
      <w:r w:rsidR="003E57BE">
        <w:rPr>
          <w:rFonts w:ascii="Arial Narrow" w:hAnsi="Arial Narrow" w:cs="Calibri"/>
          <w:szCs w:val="24"/>
          <w:shd w:val="clear" w:color="auto" w:fill="FFFFFF"/>
        </w:rPr>
        <w:t>para</w:t>
      </w:r>
      <w:r w:rsidRPr="00737BD1">
        <w:rPr>
          <w:rFonts w:ascii="Arial Narrow" w:hAnsi="Arial Narrow" w:cs="Calibri"/>
          <w:szCs w:val="24"/>
          <w:shd w:val="clear" w:color="auto" w:fill="FFFFFF"/>
        </w:rPr>
        <w:t xml:space="preserve"> pos</w:t>
      </w:r>
      <w:r w:rsidR="0056661C">
        <w:rPr>
          <w:rFonts w:ascii="Arial Narrow" w:hAnsi="Arial Narrow" w:cs="Calibri"/>
          <w:szCs w:val="24"/>
          <w:shd w:val="clear" w:color="auto" w:fill="FFFFFF"/>
        </w:rPr>
        <w:t>teriormente</w:t>
      </w:r>
      <w:r w:rsidRPr="00737BD1">
        <w:rPr>
          <w:rFonts w:ascii="Arial Narrow" w:hAnsi="Arial Narrow" w:cs="Calibri"/>
          <w:szCs w:val="24"/>
          <w:shd w:val="clear" w:color="auto" w:fill="FFFFFF"/>
        </w:rPr>
        <w:t xml:space="preserve"> establecer los costos por tipo de supervisión en cada Delegatura. En ese sentido, buscando una medida estándar se establecen los costos unitarios por tipo de vigilancia objetiva y subjetiva y su correspondiente participación</w:t>
      </w:r>
      <w:r w:rsidR="005C0587">
        <w:rPr>
          <w:rFonts w:ascii="Arial Narrow" w:hAnsi="Arial Narrow" w:cs="Calibri"/>
          <w:szCs w:val="24"/>
          <w:shd w:val="clear" w:color="auto" w:fill="FFFFFF"/>
        </w:rPr>
        <w:t>:</w:t>
      </w:r>
    </w:p>
    <w:p w14:paraId="1F3D1A17" w14:textId="77777777" w:rsidR="000B5B86" w:rsidRDefault="000B5B86" w:rsidP="000B5B86">
      <w:pPr>
        <w:pStyle w:val="Prrafodelista"/>
        <w:ind w:right="50"/>
        <w:jc w:val="both"/>
        <w:rPr>
          <w:rFonts w:ascii="Arial Narrow" w:hAnsi="Arial Narrow" w:cs="Calibri"/>
          <w:szCs w:val="24"/>
          <w:shd w:val="clear" w:color="auto" w:fill="FFFFFF"/>
        </w:rPr>
      </w:pPr>
    </w:p>
    <w:p w14:paraId="7C5FEFB1" w14:textId="77777777" w:rsidR="005C0587" w:rsidRDefault="005C0587" w:rsidP="00737BD1">
      <w:pPr>
        <w:pStyle w:val="Prrafodelista"/>
        <w:ind w:right="50"/>
        <w:jc w:val="both"/>
        <w:rPr>
          <w:rFonts w:ascii="Arial Narrow" w:hAnsi="Arial Narrow" w:cs="Calibri"/>
          <w:szCs w:val="24"/>
          <w:shd w:val="clear" w:color="auto" w:fill="FFFFFF"/>
        </w:rPr>
      </w:pPr>
    </w:p>
    <w:p w14:paraId="43CB455C" w14:textId="77777777" w:rsidR="005C0587" w:rsidRDefault="005C0587" w:rsidP="005C0587">
      <w:pPr>
        <w:spacing w:after="120"/>
        <w:ind w:right="50"/>
        <w:jc w:val="center"/>
        <w:rPr>
          <w:rFonts w:ascii="Arial Narrow" w:hAnsi="Arial Narrow" w:cs="Calibri"/>
          <w:sz w:val="24"/>
          <w:szCs w:val="24"/>
          <w:shd w:val="clear" w:color="auto" w:fill="FFFFFF"/>
        </w:rPr>
      </w:pPr>
      <w:r w:rsidRPr="00763DB1">
        <w:rPr>
          <w:rFonts w:ascii="Arial Narrow" w:hAnsi="Arial Narrow" w:cs="Calibri"/>
          <w:b/>
          <w:bCs/>
          <w:sz w:val="24"/>
          <w:szCs w:val="24"/>
          <w:shd w:val="clear" w:color="auto" w:fill="FFFFFF"/>
        </w:rPr>
        <w:t>COSTO UNITARIO POR TIPO DE VIGILANCIA OBJETIVA Y SUBJETIVA</w:t>
      </w:r>
      <w:r>
        <w:rPr>
          <w:rFonts w:ascii="Arial Narrow" w:hAnsi="Arial Narrow" w:cs="Calibri"/>
          <w:b/>
          <w:bCs/>
          <w:sz w:val="24"/>
          <w:szCs w:val="24"/>
          <w:shd w:val="clear" w:color="auto" w:fill="FFFFFF"/>
        </w:rPr>
        <w:t xml:space="preserve"> </w:t>
      </w:r>
      <w:r w:rsidRPr="00FC3FD3">
        <w:rPr>
          <w:rFonts w:ascii="Arial Narrow" w:hAnsi="Arial Narrow" w:cs="Calibri"/>
          <w:b/>
          <w:bCs/>
          <w:sz w:val="24"/>
          <w:szCs w:val="24"/>
          <w:shd w:val="clear" w:color="auto" w:fill="FFFFFF"/>
        </w:rPr>
        <w:t>(CIFRAS EN MILES COP)</w:t>
      </w:r>
    </w:p>
    <w:tbl>
      <w:tblPr>
        <w:tblStyle w:val="Tablaconcuadrcula"/>
        <w:tblW w:w="9396" w:type="dxa"/>
        <w:jc w:val="center"/>
        <w:tblLayout w:type="fixed"/>
        <w:tblCellMar>
          <w:left w:w="57" w:type="dxa"/>
          <w:right w:w="57" w:type="dxa"/>
        </w:tblCellMar>
        <w:tblLook w:val="04A0" w:firstRow="1" w:lastRow="0" w:firstColumn="1" w:lastColumn="0" w:noHBand="0" w:noVBand="1"/>
      </w:tblPr>
      <w:tblGrid>
        <w:gridCol w:w="2041"/>
        <w:gridCol w:w="1073"/>
        <w:gridCol w:w="1247"/>
        <w:gridCol w:w="1407"/>
        <w:gridCol w:w="1247"/>
        <w:gridCol w:w="1134"/>
        <w:gridCol w:w="1247"/>
      </w:tblGrid>
      <w:tr w:rsidR="005C0587" w:rsidRPr="00763DB1" w14:paraId="6C67A7F6" w14:textId="77777777" w:rsidTr="00FD39D2">
        <w:trPr>
          <w:trHeight w:val="915"/>
          <w:jc w:val="center"/>
        </w:trPr>
        <w:tc>
          <w:tcPr>
            <w:tcW w:w="2041" w:type="dxa"/>
            <w:vAlign w:val="center"/>
            <w:hideMark/>
          </w:tcPr>
          <w:p w14:paraId="6830A7E5" w14:textId="77777777" w:rsidR="005C0587" w:rsidRPr="00763DB1" w:rsidRDefault="005C0587" w:rsidP="004939B2">
            <w:pPr>
              <w:ind w:right="50"/>
              <w:jc w:val="center"/>
              <w:rPr>
                <w:rFonts w:ascii="Arial Narrow" w:hAnsi="Arial Narrow" w:cs="Calibri"/>
                <w:b/>
                <w:bCs/>
                <w:shd w:val="clear" w:color="auto" w:fill="FFFFFF"/>
              </w:rPr>
            </w:pPr>
            <w:r w:rsidRPr="00763DB1">
              <w:rPr>
                <w:rFonts w:ascii="Arial Narrow" w:hAnsi="Arial Narrow" w:cs="Calibri"/>
                <w:b/>
                <w:bCs/>
                <w:shd w:val="clear" w:color="auto" w:fill="FFFFFF"/>
              </w:rPr>
              <w:t>Concepto</w:t>
            </w:r>
          </w:p>
        </w:tc>
        <w:tc>
          <w:tcPr>
            <w:tcW w:w="1073" w:type="dxa"/>
            <w:vAlign w:val="center"/>
            <w:hideMark/>
          </w:tcPr>
          <w:p w14:paraId="2DA5F55A" w14:textId="519FAA40" w:rsidR="005C0587" w:rsidRPr="00763DB1" w:rsidRDefault="005C0587" w:rsidP="004939B2">
            <w:pPr>
              <w:ind w:right="50"/>
              <w:jc w:val="center"/>
              <w:rPr>
                <w:rFonts w:ascii="Arial Narrow" w:hAnsi="Arial Narrow" w:cs="Calibri"/>
                <w:b/>
                <w:bCs/>
                <w:shd w:val="clear" w:color="auto" w:fill="FFFFFF"/>
              </w:rPr>
            </w:pPr>
            <w:r w:rsidRPr="00763DB1">
              <w:rPr>
                <w:rFonts w:ascii="Arial Narrow" w:hAnsi="Arial Narrow" w:cs="Calibri"/>
                <w:b/>
                <w:bCs/>
                <w:shd w:val="clear" w:color="auto" w:fill="FFFFFF"/>
              </w:rPr>
              <w:t xml:space="preserve">Delegatura </w:t>
            </w:r>
            <w:r w:rsidR="00555792">
              <w:rPr>
                <w:rFonts w:ascii="Arial Narrow" w:hAnsi="Arial Narrow" w:cs="Calibri"/>
                <w:b/>
                <w:bCs/>
                <w:shd w:val="clear" w:color="auto" w:fill="FFFFFF"/>
              </w:rPr>
              <w:t>de P</w:t>
            </w:r>
            <w:r w:rsidRPr="00763DB1">
              <w:rPr>
                <w:rFonts w:ascii="Arial Narrow" w:hAnsi="Arial Narrow" w:cs="Calibri"/>
                <w:b/>
                <w:bCs/>
                <w:shd w:val="clear" w:color="auto" w:fill="FFFFFF"/>
              </w:rPr>
              <w:t>uertos</w:t>
            </w:r>
          </w:p>
        </w:tc>
        <w:tc>
          <w:tcPr>
            <w:tcW w:w="1247" w:type="dxa"/>
            <w:vAlign w:val="center"/>
          </w:tcPr>
          <w:p w14:paraId="52C24C85" w14:textId="77777777" w:rsidR="005C0587" w:rsidRPr="00763DB1" w:rsidRDefault="005C0587" w:rsidP="004939B2">
            <w:pPr>
              <w:ind w:right="50"/>
              <w:jc w:val="center"/>
              <w:rPr>
                <w:rFonts w:ascii="Arial Narrow" w:hAnsi="Arial Narrow" w:cs="Calibri"/>
                <w:b/>
                <w:bCs/>
                <w:shd w:val="clear" w:color="auto" w:fill="FFFFFF"/>
              </w:rPr>
            </w:pPr>
            <w:r>
              <w:rPr>
                <w:rFonts w:ascii="Arial Narrow" w:hAnsi="Arial Narrow" w:cs="Calibri"/>
                <w:b/>
                <w:bCs/>
                <w:shd w:val="clear" w:color="auto" w:fill="FFFFFF"/>
              </w:rPr>
              <w:t>Participación</w:t>
            </w:r>
          </w:p>
        </w:tc>
        <w:tc>
          <w:tcPr>
            <w:tcW w:w="1407" w:type="dxa"/>
            <w:vAlign w:val="center"/>
            <w:hideMark/>
          </w:tcPr>
          <w:p w14:paraId="02FE6775" w14:textId="0E98A321" w:rsidR="005C0587" w:rsidRPr="00763DB1" w:rsidRDefault="005C0587" w:rsidP="004939B2">
            <w:pPr>
              <w:ind w:right="50"/>
              <w:jc w:val="center"/>
              <w:rPr>
                <w:rFonts w:ascii="Arial Narrow" w:hAnsi="Arial Narrow" w:cs="Calibri"/>
                <w:b/>
                <w:bCs/>
                <w:shd w:val="clear" w:color="auto" w:fill="FFFFFF"/>
              </w:rPr>
            </w:pPr>
            <w:r w:rsidRPr="00763DB1">
              <w:rPr>
                <w:rFonts w:ascii="Arial Narrow" w:hAnsi="Arial Narrow" w:cs="Calibri"/>
                <w:b/>
                <w:bCs/>
                <w:shd w:val="clear" w:color="auto" w:fill="FFFFFF"/>
              </w:rPr>
              <w:t xml:space="preserve">Delegatura </w:t>
            </w:r>
            <w:r w:rsidR="00555792">
              <w:rPr>
                <w:rFonts w:ascii="Arial Narrow" w:hAnsi="Arial Narrow" w:cs="Calibri"/>
                <w:b/>
                <w:bCs/>
                <w:shd w:val="clear" w:color="auto" w:fill="FFFFFF"/>
              </w:rPr>
              <w:t xml:space="preserve">de </w:t>
            </w:r>
            <w:r w:rsidRPr="00763DB1">
              <w:rPr>
                <w:rFonts w:ascii="Arial Narrow" w:hAnsi="Arial Narrow" w:cs="Calibri"/>
                <w:b/>
                <w:bCs/>
                <w:shd w:val="clear" w:color="auto" w:fill="FFFFFF"/>
              </w:rPr>
              <w:t xml:space="preserve">Concesiones e </w:t>
            </w:r>
            <w:r w:rsidR="00555792">
              <w:rPr>
                <w:rFonts w:ascii="Arial Narrow" w:hAnsi="Arial Narrow" w:cs="Calibri"/>
                <w:b/>
                <w:bCs/>
                <w:shd w:val="clear" w:color="auto" w:fill="FFFFFF"/>
              </w:rPr>
              <w:t>I</w:t>
            </w:r>
            <w:r w:rsidRPr="00763DB1">
              <w:rPr>
                <w:rFonts w:ascii="Arial Narrow" w:hAnsi="Arial Narrow" w:cs="Calibri"/>
                <w:b/>
                <w:bCs/>
                <w:shd w:val="clear" w:color="auto" w:fill="FFFFFF"/>
              </w:rPr>
              <w:t>nfraestructura</w:t>
            </w:r>
          </w:p>
        </w:tc>
        <w:tc>
          <w:tcPr>
            <w:tcW w:w="1247" w:type="dxa"/>
            <w:vAlign w:val="center"/>
          </w:tcPr>
          <w:p w14:paraId="74D39E83" w14:textId="77777777" w:rsidR="005C0587" w:rsidRPr="00763DB1" w:rsidRDefault="005C0587" w:rsidP="004939B2">
            <w:pPr>
              <w:ind w:right="50"/>
              <w:jc w:val="center"/>
              <w:rPr>
                <w:rFonts w:ascii="Arial Narrow" w:hAnsi="Arial Narrow" w:cs="Calibri"/>
                <w:b/>
                <w:bCs/>
                <w:shd w:val="clear" w:color="auto" w:fill="FFFFFF"/>
              </w:rPr>
            </w:pPr>
            <w:r>
              <w:rPr>
                <w:rFonts w:ascii="Arial Narrow" w:hAnsi="Arial Narrow" w:cs="Calibri"/>
                <w:b/>
                <w:bCs/>
                <w:shd w:val="clear" w:color="auto" w:fill="FFFFFF"/>
              </w:rPr>
              <w:t>Participación</w:t>
            </w:r>
          </w:p>
        </w:tc>
        <w:tc>
          <w:tcPr>
            <w:tcW w:w="1134" w:type="dxa"/>
            <w:vAlign w:val="center"/>
            <w:hideMark/>
          </w:tcPr>
          <w:p w14:paraId="7574EB78" w14:textId="03277F64" w:rsidR="005C0587" w:rsidRPr="00763DB1" w:rsidRDefault="005C0587" w:rsidP="004939B2">
            <w:pPr>
              <w:ind w:right="50"/>
              <w:jc w:val="center"/>
              <w:rPr>
                <w:rFonts w:ascii="Arial Narrow" w:hAnsi="Arial Narrow" w:cs="Calibri"/>
                <w:b/>
                <w:bCs/>
                <w:shd w:val="clear" w:color="auto" w:fill="FFFFFF"/>
              </w:rPr>
            </w:pPr>
            <w:r w:rsidRPr="00763DB1">
              <w:rPr>
                <w:rFonts w:ascii="Arial Narrow" w:hAnsi="Arial Narrow" w:cs="Calibri"/>
                <w:b/>
                <w:bCs/>
                <w:shd w:val="clear" w:color="auto" w:fill="FFFFFF"/>
              </w:rPr>
              <w:t xml:space="preserve">Delegatura </w:t>
            </w:r>
            <w:r w:rsidR="00555792">
              <w:rPr>
                <w:rFonts w:ascii="Arial Narrow" w:hAnsi="Arial Narrow" w:cs="Calibri"/>
                <w:b/>
                <w:bCs/>
                <w:shd w:val="clear" w:color="auto" w:fill="FFFFFF"/>
              </w:rPr>
              <w:t xml:space="preserve">de </w:t>
            </w:r>
            <w:r w:rsidRPr="00763DB1">
              <w:rPr>
                <w:rFonts w:ascii="Arial Narrow" w:hAnsi="Arial Narrow" w:cs="Calibri"/>
                <w:b/>
                <w:bCs/>
                <w:shd w:val="clear" w:color="auto" w:fill="FFFFFF"/>
              </w:rPr>
              <w:t xml:space="preserve">Tránsito y </w:t>
            </w:r>
            <w:r w:rsidR="00555792">
              <w:rPr>
                <w:rFonts w:ascii="Arial Narrow" w:hAnsi="Arial Narrow" w:cs="Calibri"/>
                <w:b/>
                <w:bCs/>
                <w:shd w:val="clear" w:color="auto" w:fill="FFFFFF"/>
              </w:rPr>
              <w:t>T</w:t>
            </w:r>
            <w:r w:rsidRPr="00763DB1">
              <w:rPr>
                <w:rFonts w:ascii="Arial Narrow" w:hAnsi="Arial Narrow" w:cs="Calibri"/>
                <w:b/>
                <w:bCs/>
                <w:shd w:val="clear" w:color="auto" w:fill="FFFFFF"/>
              </w:rPr>
              <w:t>ransporte</w:t>
            </w:r>
            <w:r w:rsidR="00555792">
              <w:rPr>
                <w:rFonts w:ascii="Arial Narrow" w:hAnsi="Arial Narrow" w:cs="Calibri"/>
                <w:b/>
                <w:bCs/>
                <w:shd w:val="clear" w:color="auto" w:fill="FFFFFF"/>
              </w:rPr>
              <w:t xml:space="preserve"> Terrestre</w:t>
            </w:r>
          </w:p>
        </w:tc>
        <w:tc>
          <w:tcPr>
            <w:tcW w:w="1247" w:type="dxa"/>
            <w:vAlign w:val="center"/>
          </w:tcPr>
          <w:p w14:paraId="217A504F" w14:textId="77777777" w:rsidR="005C0587" w:rsidRPr="00763DB1" w:rsidRDefault="005C0587" w:rsidP="004939B2">
            <w:pPr>
              <w:ind w:right="50"/>
              <w:jc w:val="center"/>
              <w:rPr>
                <w:rFonts w:ascii="Arial Narrow" w:hAnsi="Arial Narrow" w:cs="Calibri"/>
                <w:b/>
                <w:bCs/>
                <w:shd w:val="clear" w:color="auto" w:fill="FFFFFF"/>
              </w:rPr>
            </w:pPr>
            <w:r>
              <w:rPr>
                <w:rFonts w:ascii="Arial Narrow" w:hAnsi="Arial Narrow" w:cs="Calibri"/>
                <w:b/>
                <w:bCs/>
                <w:shd w:val="clear" w:color="auto" w:fill="FFFFFF"/>
              </w:rPr>
              <w:t>Participación</w:t>
            </w:r>
          </w:p>
        </w:tc>
      </w:tr>
      <w:tr w:rsidR="005C0587" w:rsidRPr="00763DB1" w14:paraId="17FF2DBB" w14:textId="77777777" w:rsidTr="00FD39D2">
        <w:trPr>
          <w:trHeight w:val="285"/>
          <w:jc w:val="center"/>
        </w:trPr>
        <w:tc>
          <w:tcPr>
            <w:tcW w:w="2041" w:type="dxa"/>
            <w:noWrap/>
            <w:vAlign w:val="center"/>
            <w:hideMark/>
          </w:tcPr>
          <w:p w14:paraId="5FA36A39" w14:textId="77777777" w:rsidR="005C0587" w:rsidRPr="00763DB1" w:rsidRDefault="005C0587" w:rsidP="004939B2">
            <w:pPr>
              <w:ind w:right="50"/>
              <w:rPr>
                <w:rFonts w:ascii="Arial Narrow" w:hAnsi="Arial Narrow" w:cs="Calibri"/>
                <w:shd w:val="clear" w:color="auto" w:fill="FFFFFF"/>
              </w:rPr>
            </w:pPr>
            <w:r w:rsidRPr="00763DB1">
              <w:rPr>
                <w:rFonts w:ascii="Arial Narrow" w:hAnsi="Arial Narrow" w:cs="Calibri"/>
                <w:shd w:val="clear" w:color="auto" w:fill="FFFFFF"/>
              </w:rPr>
              <w:t>Costo vigilancia Objetiva</w:t>
            </w:r>
          </w:p>
        </w:tc>
        <w:tc>
          <w:tcPr>
            <w:tcW w:w="1073" w:type="dxa"/>
            <w:noWrap/>
            <w:vAlign w:val="center"/>
            <w:hideMark/>
          </w:tcPr>
          <w:p w14:paraId="1B2EEF17" w14:textId="77777777" w:rsidR="005C0587" w:rsidRPr="00763DB1" w:rsidRDefault="005C0587" w:rsidP="004939B2">
            <w:pPr>
              <w:ind w:right="50"/>
              <w:jc w:val="center"/>
              <w:rPr>
                <w:rFonts w:ascii="Arial Narrow" w:hAnsi="Arial Narrow" w:cs="Calibri"/>
                <w:shd w:val="clear" w:color="auto" w:fill="FFFFFF"/>
              </w:rPr>
            </w:pPr>
            <w:r w:rsidRPr="00763DB1">
              <w:rPr>
                <w:rFonts w:ascii="Arial Narrow" w:hAnsi="Arial Narrow" w:cs="Calibri"/>
                <w:shd w:val="clear" w:color="auto" w:fill="FFFFFF"/>
              </w:rPr>
              <w:t>66.593</w:t>
            </w:r>
          </w:p>
        </w:tc>
        <w:tc>
          <w:tcPr>
            <w:tcW w:w="1247" w:type="dxa"/>
            <w:vAlign w:val="center"/>
          </w:tcPr>
          <w:p w14:paraId="72970BC9" w14:textId="77777777" w:rsidR="005C0587" w:rsidRPr="00763DB1"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71,46%</w:t>
            </w:r>
          </w:p>
        </w:tc>
        <w:tc>
          <w:tcPr>
            <w:tcW w:w="1407" w:type="dxa"/>
            <w:noWrap/>
            <w:vAlign w:val="center"/>
            <w:hideMark/>
          </w:tcPr>
          <w:p w14:paraId="27AC1455" w14:textId="77777777" w:rsidR="005C0587" w:rsidRPr="00763DB1" w:rsidRDefault="005C0587" w:rsidP="004939B2">
            <w:pPr>
              <w:ind w:right="50"/>
              <w:jc w:val="center"/>
              <w:rPr>
                <w:rFonts w:ascii="Arial Narrow" w:hAnsi="Arial Narrow" w:cs="Calibri"/>
                <w:shd w:val="clear" w:color="auto" w:fill="FFFFFF"/>
              </w:rPr>
            </w:pPr>
            <w:r w:rsidRPr="00763DB1">
              <w:rPr>
                <w:rFonts w:ascii="Arial Narrow" w:hAnsi="Arial Narrow" w:cs="Calibri"/>
                <w:shd w:val="clear" w:color="auto" w:fill="FFFFFF"/>
              </w:rPr>
              <w:t>95.096</w:t>
            </w:r>
          </w:p>
        </w:tc>
        <w:tc>
          <w:tcPr>
            <w:tcW w:w="1247" w:type="dxa"/>
            <w:vAlign w:val="center"/>
          </w:tcPr>
          <w:p w14:paraId="0F94D387" w14:textId="77777777" w:rsidR="005C0587" w:rsidRPr="00763DB1"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89,59%</w:t>
            </w:r>
          </w:p>
        </w:tc>
        <w:tc>
          <w:tcPr>
            <w:tcW w:w="1134" w:type="dxa"/>
            <w:noWrap/>
            <w:vAlign w:val="center"/>
            <w:hideMark/>
          </w:tcPr>
          <w:p w14:paraId="5B83A2EE" w14:textId="77777777" w:rsidR="005C0587" w:rsidRPr="00763DB1" w:rsidRDefault="005C0587" w:rsidP="004939B2">
            <w:pPr>
              <w:ind w:right="50"/>
              <w:jc w:val="center"/>
              <w:rPr>
                <w:rFonts w:ascii="Arial Narrow" w:hAnsi="Arial Narrow" w:cs="Calibri"/>
                <w:shd w:val="clear" w:color="auto" w:fill="FFFFFF"/>
              </w:rPr>
            </w:pPr>
            <w:r w:rsidRPr="00763DB1">
              <w:rPr>
                <w:rFonts w:ascii="Arial Narrow" w:hAnsi="Arial Narrow" w:cs="Calibri"/>
                <w:shd w:val="clear" w:color="auto" w:fill="FFFFFF"/>
              </w:rPr>
              <w:t>26.711</w:t>
            </w:r>
          </w:p>
        </w:tc>
        <w:tc>
          <w:tcPr>
            <w:tcW w:w="1247" w:type="dxa"/>
            <w:vAlign w:val="center"/>
          </w:tcPr>
          <w:p w14:paraId="640E69D6" w14:textId="77777777" w:rsidR="005C0587" w:rsidRPr="00763DB1"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87,06%</w:t>
            </w:r>
          </w:p>
        </w:tc>
      </w:tr>
      <w:tr w:rsidR="005C0587" w:rsidRPr="00763DB1" w14:paraId="0F68307E" w14:textId="77777777" w:rsidTr="00FD39D2">
        <w:trPr>
          <w:trHeight w:val="285"/>
          <w:jc w:val="center"/>
        </w:trPr>
        <w:tc>
          <w:tcPr>
            <w:tcW w:w="2041" w:type="dxa"/>
            <w:noWrap/>
            <w:vAlign w:val="center"/>
            <w:hideMark/>
          </w:tcPr>
          <w:p w14:paraId="338A237E" w14:textId="77777777" w:rsidR="005C0587" w:rsidRPr="00763DB1" w:rsidRDefault="005C0587" w:rsidP="004939B2">
            <w:pPr>
              <w:ind w:right="50"/>
              <w:rPr>
                <w:rFonts w:ascii="Arial Narrow" w:hAnsi="Arial Narrow" w:cs="Calibri"/>
                <w:shd w:val="clear" w:color="auto" w:fill="FFFFFF"/>
              </w:rPr>
            </w:pPr>
            <w:r w:rsidRPr="00763DB1">
              <w:rPr>
                <w:rFonts w:ascii="Arial Narrow" w:hAnsi="Arial Narrow" w:cs="Calibri"/>
                <w:shd w:val="clear" w:color="auto" w:fill="FFFFFF"/>
              </w:rPr>
              <w:t>Costo vigilancia Subjetiva</w:t>
            </w:r>
          </w:p>
        </w:tc>
        <w:tc>
          <w:tcPr>
            <w:tcW w:w="1073" w:type="dxa"/>
            <w:noWrap/>
            <w:vAlign w:val="center"/>
            <w:hideMark/>
          </w:tcPr>
          <w:p w14:paraId="55807A54" w14:textId="77777777" w:rsidR="005C0587" w:rsidRPr="00763DB1" w:rsidRDefault="005C0587" w:rsidP="004939B2">
            <w:pPr>
              <w:ind w:right="50"/>
              <w:jc w:val="center"/>
              <w:rPr>
                <w:rFonts w:ascii="Arial Narrow" w:hAnsi="Arial Narrow" w:cs="Calibri"/>
                <w:shd w:val="clear" w:color="auto" w:fill="FFFFFF"/>
              </w:rPr>
            </w:pPr>
            <w:r w:rsidRPr="00763DB1">
              <w:rPr>
                <w:rFonts w:ascii="Arial Narrow" w:hAnsi="Arial Narrow" w:cs="Calibri"/>
                <w:shd w:val="clear" w:color="auto" w:fill="FFFFFF"/>
              </w:rPr>
              <w:t>26.593</w:t>
            </w:r>
          </w:p>
        </w:tc>
        <w:tc>
          <w:tcPr>
            <w:tcW w:w="1247" w:type="dxa"/>
            <w:vAlign w:val="center"/>
          </w:tcPr>
          <w:p w14:paraId="3CE1D563" w14:textId="77777777" w:rsidR="005C0587" w:rsidRPr="00763DB1"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28,54%</w:t>
            </w:r>
          </w:p>
        </w:tc>
        <w:tc>
          <w:tcPr>
            <w:tcW w:w="1407" w:type="dxa"/>
            <w:noWrap/>
            <w:vAlign w:val="center"/>
            <w:hideMark/>
          </w:tcPr>
          <w:p w14:paraId="3EC40DE2" w14:textId="77777777" w:rsidR="005C0587" w:rsidRPr="00763DB1" w:rsidRDefault="005C0587" w:rsidP="004939B2">
            <w:pPr>
              <w:ind w:right="50"/>
              <w:jc w:val="center"/>
              <w:rPr>
                <w:rFonts w:ascii="Arial Narrow" w:hAnsi="Arial Narrow" w:cs="Calibri"/>
                <w:shd w:val="clear" w:color="auto" w:fill="FFFFFF"/>
              </w:rPr>
            </w:pPr>
            <w:r w:rsidRPr="00763DB1">
              <w:rPr>
                <w:rFonts w:ascii="Arial Narrow" w:hAnsi="Arial Narrow" w:cs="Calibri"/>
                <w:shd w:val="clear" w:color="auto" w:fill="FFFFFF"/>
              </w:rPr>
              <w:t>11.049</w:t>
            </w:r>
          </w:p>
        </w:tc>
        <w:tc>
          <w:tcPr>
            <w:tcW w:w="1247" w:type="dxa"/>
            <w:vAlign w:val="center"/>
          </w:tcPr>
          <w:p w14:paraId="0255658E" w14:textId="77777777" w:rsidR="005C0587" w:rsidRPr="00763DB1"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10,41%</w:t>
            </w:r>
          </w:p>
        </w:tc>
        <w:tc>
          <w:tcPr>
            <w:tcW w:w="1134" w:type="dxa"/>
            <w:noWrap/>
            <w:vAlign w:val="center"/>
            <w:hideMark/>
          </w:tcPr>
          <w:p w14:paraId="2125B2E2" w14:textId="77777777" w:rsidR="005C0587" w:rsidRPr="00763DB1" w:rsidRDefault="005C0587" w:rsidP="004939B2">
            <w:pPr>
              <w:ind w:right="50"/>
              <w:jc w:val="center"/>
              <w:rPr>
                <w:rFonts w:ascii="Arial Narrow" w:hAnsi="Arial Narrow" w:cs="Calibri"/>
                <w:shd w:val="clear" w:color="auto" w:fill="FFFFFF"/>
              </w:rPr>
            </w:pPr>
            <w:r w:rsidRPr="00763DB1">
              <w:rPr>
                <w:rFonts w:ascii="Arial Narrow" w:hAnsi="Arial Narrow" w:cs="Calibri"/>
                <w:shd w:val="clear" w:color="auto" w:fill="FFFFFF"/>
              </w:rPr>
              <w:t>3.970</w:t>
            </w:r>
          </w:p>
        </w:tc>
        <w:tc>
          <w:tcPr>
            <w:tcW w:w="1247" w:type="dxa"/>
            <w:vAlign w:val="center"/>
          </w:tcPr>
          <w:p w14:paraId="3E4C47B8" w14:textId="77777777" w:rsidR="005C0587" w:rsidRPr="00763DB1"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12,94%</w:t>
            </w:r>
          </w:p>
        </w:tc>
      </w:tr>
      <w:tr w:rsidR="005C0587" w:rsidRPr="00763DB1" w14:paraId="7ADE9517" w14:textId="77777777" w:rsidTr="00FD39D2">
        <w:trPr>
          <w:trHeight w:val="315"/>
          <w:jc w:val="center"/>
        </w:trPr>
        <w:tc>
          <w:tcPr>
            <w:tcW w:w="2041" w:type="dxa"/>
            <w:noWrap/>
            <w:vAlign w:val="center"/>
            <w:hideMark/>
          </w:tcPr>
          <w:p w14:paraId="2B1912AA" w14:textId="77777777" w:rsidR="005C0587" w:rsidRPr="00763DB1" w:rsidRDefault="005C0587" w:rsidP="004939B2">
            <w:pPr>
              <w:ind w:right="50"/>
              <w:rPr>
                <w:rFonts w:ascii="Arial Narrow" w:hAnsi="Arial Narrow" w:cs="Calibri"/>
                <w:shd w:val="clear" w:color="auto" w:fill="FFFFFF"/>
              </w:rPr>
            </w:pPr>
            <w:r w:rsidRPr="00763DB1">
              <w:rPr>
                <w:rFonts w:ascii="Arial Narrow" w:hAnsi="Arial Narrow" w:cs="Calibri"/>
                <w:shd w:val="clear" w:color="auto" w:fill="FFFFFF"/>
              </w:rPr>
              <w:t>Total</w:t>
            </w:r>
          </w:p>
        </w:tc>
        <w:tc>
          <w:tcPr>
            <w:tcW w:w="1073" w:type="dxa"/>
            <w:noWrap/>
            <w:vAlign w:val="center"/>
            <w:hideMark/>
          </w:tcPr>
          <w:p w14:paraId="7BEDC2C5" w14:textId="77777777" w:rsidR="005C0587" w:rsidRPr="00763DB1" w:rsidRDefault="005C0587" w:rsidP="004939B2">
            <w:pPr>
              <w:ind w:right="50"/>
              <w:jc w:val="center"/>
              <w:rPr>
                <w:rFonts w:ascii="Arial Narrow" w:hAnsi="Arial Narrow" w:cs="Calibri"/>
                <w:b/>
                <w:bCs/>
                <w:shd w:val="clear" w:color="auto" w:fill="FFFFFF"/>
              </w:rPr>
            </w:pPr>
            <w:r w:rsidRPr="00763DB1">
              <w:rPr>
                <w:rFonts w:ascii="Arial Narrow" w:hAnsi="Arial Narrow" w:cs="Calibri"/>
                <w:b/>
                <w:bCs/>
                <w:shd w:val="clear" w:color="auto" w:fill="FFFFFF"/>
              </w:rPr>
              <w:t>93.186</w:t>
            </w:r>
          </w:p>
        </w:tc>
        <w:tc>
          <w:tcPr>
            <w:tcW w:w="1247" w:type="dxa"/>
            <w:vAlign w:val="center"/>
          </w:tcPr>
          <w:p w14:paraId="6B55F68D" w14:textId="77777777" w:rsidR="005C0587" w:rsidRPr="008F5E1E"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100%</w:t>
            </w:r>
          </w:p>
        </w:tc>
        <w:tc>
          <w:tcPr>
            <w:tcW w:w="1407" w:type="dxa"/>
            <w:noWrap/>
            <w:vAlign w:val="center"/>
            <w:hideMark/>
          </w:tcPr>
          <w:p w14:paraId="5BE06A25" w14:textId="77777777" w:rsidR="005C0587" w:rsidRPr="00763DB1" w:rsidRDefault="005C0587" w:rsidP="004939B2">
            <w:pPr>
              <w:ind w:right="50"/>
              <w:jc w:val="center"/>
              <w:rPr>
                <w:rFonts w:ascii="Arial Narrow" w:hAnsi="Arial Narrow" w:cs="Calibri"/>
                <w:b/>
                <w:bCs/>
                <w:shd w:val="clear" w:color="auto" w:fill="FFFFFF"/>
              </w:rPr>
            </w:pPr>
            <w:r w:rsidRPr="00763DB1">
              <w:rPr>
                <w:rFonts w:ascii="Arial Narrow" w:hAnsi="Arial Narrow" w:cs="Calibri"/>
                <w:b/>
                <w:bCs/>
                <w:shd w:val="clear" w:color="auto" w:fill="FFFFFF"/>
              </w:rPr>
              <w:t>106.145</w:t>
            </w:r>
          </w:p>
        </w:tc>
        <w:tc>
          <w:tcPr>
            <w:tcW w:w="1247" w:type="dxa"/>
            <w:vAlign w:val="center"/>
          </w:tcPr>
          <w:p w14:paraId="4B54EF13" w14:textId="77777777" w:rsidR="005C0587" w:rsidRPr="008F5E1E"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100%</w:t>
            </w:r>
          </w:p>
        </w:tc>
        <w:tc>
          <w:tcPr>
            <w:tcW w:w="1134" w:type="dxa"/>
            <w:noWrap/>
            <w:vAlign w:val="center"/>
            <w:hideMark/>
          </w:tcPr>
          <w:p w14:paraId="14647962" w14:textId="77777777" w:rsidR="005C0587" w:rsidRPr="008F5E1E"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30.681</w:t>
            </w:r>
          </w:p>
        </w:tc>
        <w:tc>
          <w:tcPr>
            <w:tcW w:w="1247" w:type="dxa"/>
            <w:vAlign w:val="center"/>
          </w:tcPr>
          <w:p w14:paraId="6D915108" w14:textId="77777777" w:rsidR="005C0587" w:rsidRPr="008F5E1E" w:rsidRDefault="005C0587" w:rsidP="004939B2">
            <w:pPr>
              <w:ind w:right="50"/>
              <w:jc w:val="center"/>
              <w:rPr>
                <w:rFonts w:ascii="Arial Narrow" w:hAnsi="Arial Narrow" w:cs="Calibri"/>
                <w:shd w:val="clear" w:color="auto" w:fill="FFFFFF"/>
              </w:rPr>
            </w:pPr>
            <w:r w:rsidRPr="008F5E1E">
              <w:rPr>
                <w:rFonts w:ascii="Arial Narrow" w:hAnsi="Arial Narrow" w:cs="Calibri"/>
                <w:shd w:val="clear" w:color="auto" w:fill="FFFFFF"/>
              </w:rPr>
              <w:t>100%</w:t>
            </w:r>
          </w:p>
        </w:tc>
      </w:tr>
    </w:tbl>
    <w:p w14:paraId="077B5888" w14:textId="77777777" w:rsidR="005C0587" w:rsidRPr="00FD39D2" w:rsidRDefault="005C0587" w:rsidP="00FD39D2">
      <w:pPr>
        <w:pStyle w:val="Prrafodelista"/>
        <w:ind w:right="50"/>
        <w:jc w:val="both"/>
        <w:rPr>
          <w:rFonts w:ascii="Arial Narrow" w:hAnsi="Arial Narrow" w:cs="Calibri"/>
          <w:szCs w:val="24"/>
          <w:shd w:val="clear" w:color="auto" w:fill="FFFFFF"/>
        </w:rPr>
      </w:pPr>
    </w:p>
    <w:p w14:paraId="5E285A7B" w14:textId="41BAA46B" w:rsidR="008A1029" w:rsidRDefault="005C0587" w:rsidP="00FD39D2">
      <w:pPr>
        <w:pStyle w:val="Prrafodelista"/>
        <w:numPr>
          <w:ilvl w:val="0"/>
          <w:numId w:val="9"/>
        </w:numPr>
        <w:ind w:right="50"/>
        <w:jc w:val="both"/>
        <w:rPr>
          <w:rFonts w:ascii="Arial Narrow" w:hAnsi="Arial Narrow" w:cs="Calibri"/>
          <w:szCs w:val="24"/>
          <w:shd w:val="clear" w:color="auto" w:fill="FFFFFF"/>
        </w:rPr>
      </w:pPr>
      <w:r w:rsidRPr="00FD39D2">
        <w:rPr>
          <w:rFonts w:ascii="Arial Narrow" w:hAnsi="Arial Narrow" w:cs="Calibri"/>
          <w:szCs w:val="24"/>
          <w:shd w:val="clear" w:color="auto" w:fill="FFFFFF"/>
        </w:rPr>
        <w:t xml:space="preserve">Que al hacer uso de las participaciones por tipo de supervisión, es posible distribuir los costos de la vigilancia integral, entre la vigilancia objetiva, con lo cual es posible establecer los valores de </w:t>
      </w:r>
      <w:r w:rsidRPr="00FD39D2">
        <w:rPr>
          <w:rFonts w:ascii="Arial Narrow" w:hAnsi="Arial Narrow" w:cs="Calibri"/>
          <w:i/>
          <w:szCs w:val="24"/>
          <w:shd w:val="clear" w:color="auto" w:fill="FFFFFF"/>
        </w:rPr>
        <w:t>Alpha</w:t>
      </w:r>
      <w:r w:rsidRPr="00FD39D2">
        <w:rPr>
          <w:rFonts w:ascii="Arial Narrow" w:hAnsi="Arial Narrow" w:cs="Calibri"/>
          <w:szCs w:val="24"/>
          <w:shd w:val="clear" w:color="auto" w:fill="FFFFFF"/>
        </w:rPr>
        <w:t xml:space="preserve"> y </w:t>
      </w:r>
      <w:r w:rsidRPr="00FD39D2">
        <w:rPr>
          <w:rFonts w:ascii="Arial Narrow" w:hAnsi="Arial Narrow" w:cs="Calibri"/>
          <w:i/>
          <w:szCs w:val="24"/>
          <w:shd w:val="clear" w:color="auto" w:fill="FFFFFF"/>
        </w:rPr>
        <w:t>Gamma</w:t>
      </w:r>
      <w:r w:rsidRPr="00FD39D2">
        <w:rPr>
          <w:rFonts w:ascii="Arial Narrow" w:hAnsi="Arial Narrow" w:cs="Calibri"/>
          <w:szCs w:val="24"/>
          <w:shd w:val="clear" w:color="auto" w:fill="FFFFFF"/>
        </w:rPr>
        <w:t>, que corresponden al peso de la vigilancia subjetiva y objetiva, frente a la vigilancia integral</w:t>
      </w:r>
      <w:r>
        <w:rPr>
          <w:rFonts w:ascii="Arial Narrow" w:hAnsi="Arial Narrow" w:cs="Calibri"/>
          <w:szCs w:val="24"/>
          <w:shd w:val="clear" w:color="auto" w:fill="FFFFFF"/>
        </w:rPr>
        <w:t>:</w:t>
      </w:r>
    </w:p>
    <w:p w14:paraId="5163A4F3" w14:textId="40E951C6" w:rsidR="005C0587" w:rsidRDefault="005C0587" w:rsidP="00FD39D2">
      <w:pPr>
        <w:pStyle w:val="Prrafodelista"/>
        <w:ind w:right="50"/>
        <w:jc w:val="both"/>
        <w:rPr>
          <w:rFonts w:ascii="Arial Narrow" w:hAnsi="Arial Narrow" w:cs="Calibri"/>
          <w:szCs w:val="24"/>
          <w:shd w:val="clear" w:color="auto" w:fill="FFFFFF"/>
        </w:rPr>
      </w:pPr>
    </w:p>
    <w:p w14:paraId="51F2F743" w14:textId="506CB3EC" w:rsidR="000B5B86" w:rsidRDefault="000B5B86" w:rsidP="00FD39D2">
      <w:pPr>
        <w:pStyle w:val="Prrafodelista"/>
        <w:ind w:right="50"/>
        <w:jc w:val="both"/>
        <w:rPr>
          <w:rFonts w:ascii="Arial Narrow" w:hAnsi="Arial Narrow" w:cs="Calibri"/>
          <w:szCs w:val="24"/>
          <w:shd w:val="clear" w:color="auto" w:fill="FFFFFF"/>
        </w:rPr>
      </w:pPr>
    </w:p>
    <w:p w14:paraId="2FDE1B68" w14:textId="3393D2E4" w:rsidR="000B5B86" w:rsidRDefault="000B5B86" w:rsidP="004A3650">
      <w:pPr>
        <w:ind w:right="50"/>
        <w:jc w:val="both"/>
        <w:rPr>
          <w:rFonts w:ascii="Arial Narrow" w:hAnsi="Arial Narrow" w:cs="Calibri"/>
          <w:szCs w:val="24"/>
          <w:shd w:val="clear" w:color="auto" w:fill="FFFFFF"/>
        </w:rPr>
      </w:pPr>
    </w:p>
    <w:p w14:paraId="490E4108" w14:textId="42E19F55" w:rsidR="004A3650" w:rsidRDefault="004A3650" w:rsidP="004A3650">
      <w:pPr>
        <w:ind w:right="50"/>
        <w:jc w:val="both"/>
        <w:rPr>
          <w:rFonts w:ascii="Arial Narrow" w:hAnsi="Arial Narrow" w:cs="Calibri"/>
          <w:szCs w:val="24"/>
          <w:shd w:val="clear" w:color="auto" w:fill="FFFFFF"/>
        </w:rPr>
      </w:pPr>
    </w:p>
    <w:p w14:paraId="6ADAC757" w14:textId="77777777" w:rsidR="005C0587" w:rsidRDefault="005C0587" w:rsidP="005C0587">
      <w:pPr>
        <w:spacing w:after="120"/>
        <w:ind w:right="50"/>
        <w:jc w:val="center"/>
        <w:rPr>
          <w:rFonts w:ascii="Arial Narrow" w:hAnsi="Arial Narrow" w:cs="Calibri"/>
          <w:sz w:val="24"/>
          <w:szCs w:val="24"/>
          <w:shd w:val="clear" w:color="auto" w:fill="FFFFFF"/>
        </w:rPr>
      </w:pPr>
      <w:r w:rsidRPr="00604164">
        <w:rPr>
          <w:rFonts w:ascii="Arial Narrow" w:hAnsi="Arial Narrow" w:cs="Calibri"/>
          <w:b/>
          <w:bCs/>
          <w:sz w:val="24"/>
          <w:szCs w:val="24"/>
          <w:shd w:val="clear" w:color="auto" w:fill="FFFFFF"/>
        </w:rPr>
        <w:t>DISTRIBUCIÓN DE LOS COSTOS POR TIPO DE VIGILANCIA OBJETIVA Y SUBJETIVA</w:t>
      </w:r>
      <w:r w:rsidRPr="00FC3FD3">
        <w:rPr>
          <w:rFonts w:ascii="Arial Narrow" w:hAnsi="Arial Narrow" w:cs="Calibri"/>
          <w:b/>
          <w:bCs/>
          <w:sz w:val="24"/>
          <w:szCs w:val="24"/>
          <w:shd w:val="clear" w:color="auto" w:fill="FFFFFF"/>
        </w:rPr>
        <w:t xml:space="preserve"> (CIFRAS EN MILES COP)</w:t>
      </w:r>
    </w:p>
    <w:tbl>
      <w:tblPr>
        <w:tblStyle w:val="Tablaconcuadrcula"/>
        <w:tblW w:w="8828" w:type="dxa"/>
        <w:jc w:val="center"/>
        <w:tblCellMar>
          <w:left w:w="57" w:type="dxa"/>
          <w:right w:w="57" w:type="dxa"/>
        </w:tblCellMar>
        <w:tblLook w:val="04A0" w:firstRow="1" w:lastRow="0" w:firstColumn="1" w:lastColumn="0" w:noHBand="0" w:noVBand="1"/>
      </w:tblPr>
      <w:tblGrid>
        <w:gridCol w:w="2041"/>
        <w:gridCol w:w="1134"/>
        <w:gridCol w:w="1322"/>
        <w:gridCol w:w="1213"/>
        <w:gridCol w:w="1077"/>
        <w:gridCol w:w="1247"/>
        <w:gridCol w:w="794"/>
      </w:tblGrid>
      <w:tr w:rsidR="005C0587" w:rsidRPr="00604164" w14:paraId="6785BA85" w14:textId="77777777" w:rsidTr="004939B2">
        <w:trPr>
          <w:trHeight w:val="1215"/>
          <w:jc w:val="center"/>
        </w:trPr>
        <w:tc>
          <w:tcPr>
            <w:tcW w:w="2041" w:type="dxa"/>
            <w:vAlign w:val="center"/>
            <w:hideMark/>
          </w:tcPr>
          <w:p w14:paraId="661E31BD" w14:textId="77777777"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Concepto</w:t>
            </w:r>
          </w:p>
        </w:tc>
        <w:tc>
          <w:tcPr>
            <w:tcW w:w="1134" w:type="dxa"/>
            <w:vAlign w:val="center"/>
            <w:hideMark/>
          </w:tcPr>
          <w:p w14:paraId="2F671779" w14:textId="4E3AC789"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 xml:space="preserve">Delegatura </w:t>
            </w:r>
            <w:r w:rsidR="00FD39D2">
              <w:rPr>
                <w:rFonts w:ascii="Arial Narrow" w:hAnsi="Arial Narrow" w:cs="Calibri"/>
                <w:b/>
                <w:bCs/>
                <w:shd w:val="clear" w:color="auto" w:fill="FFFFFF"/>
              </w:rPr>
              <w:t>de P</w:t>
            </w:r>
            <w:r w:rsidRPr="00604164">
              <w:rPr>
                <w:rFonts w:ascii="Arial Narrow" w:hAnsi="Arial Narrow" w:cs="Calibri"/>
                <w:b/>
                <w:bCs/>
                <w:shd w:val="clear" w:color="auto" w:fill="FFFFFF"/>
              </w:rPr>
              <w:t>uertos</w:t>
            </w:r>
          </w:p>
        </w:tc>
        <w:tc>
          <w:tcPr>
            <w:tcW w:w="1322" w:type="dxa"/>
            <w:vAlign w:val="center"/>
            <w:hideMark/>
          </w:tcPr>
          <w:p w14:paraId="20FC4172" w14:textId="34788E9D"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 xml:space="preserve">Delegatura </w:t>
            </w:r>
            <w:r w:rsidR="00FD39D2">
              <w:rPr>
                <w:rFonts w:ascii="Arial Narrow" w:hAnsi="Arial Narrow" w:cs="Calibri"/>
                <w:b/>
                <w:bCs/>
                <w:shd w:val="clear" w:color="auto" w:fill="FFFFFF"/>
              </w:rPr>
              <w:t xml:space="preserve">de </w:t>
            </w:r>
            <w:r w:rsidRPr="00604164">
              <w:rPr>
                <w:rFonts w:ascii="Arial Narrow" w:hAnsi="Arial Narrow" w:cs="Calibri"/>
                <w:b/>
                <w:bCs/>
                <w:shd w:val="clear" w:color="auto" w:fill="FFFFFF"/>
              </w:rPr>
              <w:t xml:space="preserve">Concesiones e </w:t>
            </w:r>
            <w:r w:rsidR="00FD39D2">
              <w:rPr>
                <w:rFonts w:ascii="Arial Narrow" w:hAnsi="Arial Narrow" w:cs="Calibri"/>
                <w:b/>
                <w:bCs/>
                <w:shd w:val="clear" w:color="auto" w:fill="FFFFFF"/>
              </w:rPr>
              <w:t>I</w:t>
            </w:r>
            <w:r w:rsidRPr="00604164">
              <w:rPr>
                <w:rFonts w:ascii="Arial Narrow" w:hAnsi="Arial Narrow" w:cs="Calibri"/>
                <w:b/>
                <w:bCs/>
                <w:shd w:val="clear" w:color="auto" w:fill="FFFFFF"/>
              </w:rPr>
              <w:t>nfraestructura</w:t>
            </w:r>
          </w:p>
        </w:tc>
        <w:tc>
          <w:tcPr>
            <w:tcW w:w="1213" w:type="dxa"/>
            <w:vAlign w:val="center"/>
            <w:hideMark/>
          </w:tcPr>
          <w:p w14:paraId="086766A5" w14:textId="076E5F73"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 xml:space="preserve">Delegatura </w:t>
            </w:r>
            <w:r w:rsidR="00710B8A">
              <w:rPr>
                <w:rFonts w:ascii="Arial Narrow" w:hAnsi="Arial Narrow" w:cs="Calibri"/>
                <w:b/>
                <w:bCs/>
                <w:shd w:val="clear" w:color="auto" w:fill="FFFFFF"/>
              </w:rPr>
              <w:t xml:space="preserve">de </w:t>
            </w:r>
            <w:r w:rsidRPr="00604164">
              <w:rPr>
                <w:rFonts w:ascii="Arial Narrow" w:hAnsi="Arial Narrow" w:cs="Calibri"/>
                <w:b/>
                <w:bCs/>
                <w:shd w:val="clear" w:color="auto" w:fill="FFFFFF"/>
              </w:rPr>
              <w:t xml:space="preserve">Tránsito y </w:t>
            </w:r>
            <w:r w:rsidR="00710B8A">
              <w:rPr>
                <w:rFonts w:ascii="Arial Narrow" w:hAnsi="Arial Narrow" w:cs="Calibri"/>
                <w:b/>
                <w:bCs/>
                <w:shd w:val="clear" w:color="auto" w:fill="FFFFFF"/>
              </w:rPr>
              <w:t>T</w:t>
            </w:r>
            <w:r w:rsidRPr="00604164">
              <w:rPr>
                <w:rFonts w:ascii="Arial Narrow" w:hAnsi="Arial Narrow" w:cs="Calibri"/>
                <w:b/>
                <w:bCs/>
                <w:shd w:val="clear" w:color="auto" w:fill="FFFFFF"/>
              </w:rPr>
              <w:t>ransporte</w:t>
            </w:r>
            <w:r w:rsidR="00710B8A">
              <w:rPr>
                <w:rFonts w:ascii="Arial Narrow" w:hAnsi="Arial Narrow" w:cs="Calibri"/>
                <w:b/>
                <w:bCs/>
                <w:shd w:val="clear" w:color="auto" w:fill="FFFFFF"/>
              </w:rPr>
              <w:t xml:space="preserve"> Terrestre</w:t>
            </w:r>
          </w:p>
        </w:tc>
        <w:tc>
          <w:tcPr>
            <w:tcW w:w="1077" w:type="dxa"/>
            <w:vAlign w:val="center"/>
            <w:hideMark/>
          </w:tcPr>
          <w:p w14:paraId="01D96C36" w14:textId="77777777"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Costos por vigilancia Total</w:t>
            </w:r>
          </w:p>
        </w:tc>
        <w:tc>
          <w:tcPr>
            <w:tcW w:w="1247" w:type="dxa"/>
            <w:vAlign w:val="center"/>
            <w:hideMark/>
          </w:tcPr>
          <w:p w14:paraId="0D1903CD" w14:textId="77777777"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Ponderador por vigilancia Objetiva y Subjetiva</w:t>
            </w:r>
          </w:p>
        </w:tc>
        <w:tc>
          <w:tcPr>
            <w:tcW w:w="794" w:type="dxa"/>
            <w:vAlign w:val="center"/>
            <w:hideMark/>
          </w:tcPr>
          <w:p w14:paraId="13B37B16" w14:textId="77777777"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Gamma y Alpha</w:t>
            </w:r>
          </w:p>
        </w:tc>
      </w:tr>
      <w:tr w:rsidR="005C0587" w:rsidRPr="00604164" w14:paraId="6A5ADC41" w14:textId="77777777" w:rsidTr="004939B2">
        <w:trPr>
          <w:trHeight w:val="285"/>
          <w:jc w:val="center"/>
        </w:trPr>
        <w:tc>
          <w:tcPr>
            <w:tcW w:w="2041" w:type="dxa"/>
            <w:noWrap/>
            <w:vAlign w:val="center"/>
            <w:hideMark/>
          </w:tcPr>
          <w:p w14:paraId="10517279" w14:textId="77777777" w:rsidR="005C0587" w:rsidRPr="00604164" w:rsidRDefault="005C0587" w:rsidP="004939B2">
            <w:pPr>
              <w:ind w:right="50"/>
              <w:rPr>
                <w:rFonts w:ascii="Arial Narrow" w:hAnsi="Arial Narrow" w:cs="Calibri"/>
                <w:shd w:val="clear" w:color="auto" w:fill="FFFFFF"/>
              </w:rPr>
            </w:pPr>
            <w:r w:rsidRPr="00604164">
              <w:rPr>
                <w:rFonts w:ascii="Arial Narrow" w:hAnsi="Arial Narrow" w:cs="Calibri"/>
                <w:shd w:val="clear" w:color="auto" w:fill="FFFFFF"/>
              </w:rPr>
              <w:t>Costo vigilancia Objetiva</w:t>
            </w:r>
          </w:p>
        </w:tc>
        <w:tc>
          <w:tcPr>
            <w:tcW w:w="1134" w:type="dxa"/>
            <w:noWrap/>
            <w:vAlign w:val="center"/>
            <w:hideMark/>
          </w:tcPr>
          <w:p w14:paraId="1FA14847"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8.511.704,98</w:t>
            </w:r>
          </w:p>
        </w:tc>
        <w:tc>
          <w:tcPr>
            <w:tcW w:w="1322" w:type="dxa"/>
            <w:noWrap/>
            <w:vAlign w:val="center"/>
            <w:hideMark/>
          </w:tcPr>
          <w:p w14:paraId="095E87BD"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12.080.731,2</w:t>
            </w:r>
          </w:p>
        </w:tc>
        <w:tc>
          <w:tcPr>
            <w:tcW w:w="1213" w:type="dxa"/>
            <w:noWrap/>
            <w:vAlign w:val="center"/>
            <w:hideMark/>
          </w:tcPr>
          <w:p w14:paraId="0A8A1D21"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22.904.834,46</w:t>
            </w:r>
          </w:p>
        </w:tc>
        <w:tc>
          <w:tcPr>
            <w:tcW w:w="1077" w:type="dxa"/>
            <w:noWrap/>
            <w:vAlign w:val="center"/>
            <w:hideMark/>
          </w:tcPr>
          <w:p w14:paraId="6F8C28B1"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43.497.271</w:t>
            </w:r>
          </w:p>
        </w:tc>
        <w:tc>
          <w:tcPr>
            <w:tcW w:w="1247" w:type="dxa"/>
            <w:noWrap/>
            <w:vAlign w:val="center"/>
            <w:hideMark/>
          </w:tcPr>
          <w:p w14:paraId="6F0206DC"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79,58%</w:t>
            </w:r>
          </w:p>
        </w:tc>
        <w:tc>
          <w:tcPr>
            <w:tcW w:w="794" w:type="dxa"/>
            <w:noWrap/>
            <w:vAlign w:val="center"/>
            <w:hideMark/>
          </w:tcPr>
          <w:p w14:paraId="3BCE09CD"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Gamma</w:t>
            </w:r>
          </w:p>
        </w:tc>
      </w:tr>
      <w:tr w:rsidR="005C0587" w:rsidRPr="00604164" w14:paraId="4CE73C99" w14:textId="77777777" w:rsidTr="004939B2">
        <w:trPr>
          <w:trHeight w:val="285"/>
          <w:jc w:val="center"/>
        </w:trPr>
        <w:tc>
          <w:tcPr>
            <w:tcW w:w="2041" w:type="dxa"/>
            <w:noWrap/>
            <w:vAlign w:val="center"/>
            <w:hideMark/>
          </w:tcPr>
          <w:p w14:paraId="3AC0A133" w14:textId="77777777" w:rsidR="005C0587" w:rsidRPr="00604164" w:rsidRDefault="005C0587" w:rsidP="004939B2">
            <w:pPr>
              <w:ind w:right="50"/>
              <w:rPr>
                <w:rFonts w:ascii="Arial Narrow" w:hAnsi="Arial Narrow" w:cs="Calibri"/>
                <w:shd w:val="clear" w:color="auto" w:fill="FFFFFF"/>
              </w:rPr>
            </w:pPr>
            <w:r w:rsidRPr="00604164">
              <w:rPr>
                <w:rFonts w:ascii="Arial Narrow" w:hAnsi="Arial Narrow" w:cs="Calibri"/>
                <w:shd w:val="clear" w:color="auto" w:fill="FFFFFF"/>
              </w:rPr>
              <w:t>Costo vigilancia Subjetiva</w:t>
            </w:r>
          </w:p>
        </w:tc>
        <w:tc>
          <w:tcPr>
            <w:tcW w:w="1134" w:type="dxa"/>
            <w:noWrap/>
            <w:vAlign w:val="center"/>
            <w:hideMark/>
          </w:tcPr>
          <w:p w14:paraId="0AF4F779"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3.851.063,39</w:t>
            </w:r>
          </w:p>
        </w:tc>
        <w:tc>
          <w:tcPr>
            <w:tcW w:w="1322" w:type="dxa"/>
            <w:noWrap/>
            <w:vAlign w:val="center"/>
            <w:hideMark/>
          </w:tcPr>
          <w:p w14:paraId="72C69D8B"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2.818.022,8</w:t>
            </w:r>
          </w:p>
        </w:tc>
        <w:tc>
          <w:tcPr>
            <w:tcW w:w="1213" w:type="dxa"/>
            <w:noWrap/>
            <w:vAlign w:val="center"/>
            <w:hideMark/>
          </w:tcPr>
          <w:p w14:paraId="4896CD5D"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4.491.905,23</w:t>
            </w:r>
          </w:p>
        </w:tc>
        <w:tc>
          <w:tcPr>
            <w:tcW w:w="1077" w:type="dxa"/>
            <w:noWrap/>
            <w:vAlign w:val="center"/>
            <w:hideMark/>
          </w:tcPr>
          <w:p w14:paraId="5C5149F7"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11.160.991</w:t>
            </w:r>
          </w:p>
        </w:tc>
        <w:tc>
          <w:tcPr>
            <w:tcW w:w="1247" w:type="dxa"/>
            <w:noWrap/>
            <w:vAlign w:val="center"/>
            <w:hideMark/>
          </w:tcPr>
          <w:p w14:paraId="358F7920"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20,42%</w:t>
            </w:r>
          </w:p>
        </w:tc>
        <w:tc>
          <w:tcPr>
            <w:tcW w:w="794" w:type="dxa"/>
            <w:noWrap/>
            <w:vAlign w:val="center"/>
            <w:hideMark/>
          </w:tcPr>
          <w:p w14:paraId="5C2685C8" w14:textId="77777777" w:rsidR="005C0587" w:rsidRPr="00604164" w:rsidRDefault="005C0587" w:rsidP="004939B2">
            <w:pPr>
              <w:ind w:right="50"/>
              <w:jc w:val="center"/>
              <w:rPr>
                <w:rFonts w:ascii="Arial Narrow" w:hAnsi="Arial Narrow" w:cs="Calibri"/>
                <w:shd w:val="clear" w:color="auto" w:fill="FFFFFF"/>
              </w:rPr>
            </w:pPr>
            <w:r w:rsidRPr="00604164">
              <w:rPr>
                <w:rFonts w:ascii="Arial Narrow" w:hAnsi="Arial Narrow" w:cs="Calibri"/>
                <w:shd w:val="clear" w:color="auto" w:fill="FFFFFF"/>
              </w:rPr>
              <w:t>Alpha</w:t>
            </w:r>
          </w:p>
        </w:tc>
      </w:tr>
      <w:tr w:rsidR="005C0587" w:rsidRPr="00604164" w14:paraId="6B12F591" w14:textId="77777777" w:rsidTr="004939B2">
        <w:trPr>
          <w:trHeight w:val="315"/>
          <w:jc w:val="center"/>
        </w:trPr>
        <w:tc>
          <w:tcPr>
            <w:tcW w:w="2041" w:type="dxa"/>
            <w:noWrap/>
            <w:vAlign w:val="center"/>
            <w:hideMark/>
          </w:tcPr>
          <w:p w14:paraId="5E0C857C" w14:textId="77777777" w:rsidR="005C0587" w:rsidRPr="00604164" w:rsidRDefault="005C0587" w:rsidP="004939B2">
            <w:pPr>
              <w:ind w:right="50"/>
              <w:rPr>
                <w:rFonts w:ascii="Arial Narrow" w:hAnsi="Arial Narrow" w:cs="Calibri"/>
                <w:shd w:val="clear" w:color="auto" w:fill="FFFFFF"/>
              </w:rPr>
            </w:pPr>
            <w:r w:rsidRPr="00604164">
              <w:rPr>
                <w:rFonts w:ascii="Arial Narrow" w:hAnsi="Arial Narrow" w:cs="Calibri"/>
                <w:shd w:val="clear" w:color="auto" w:fill="FFFFFF"/>
              </w:rPr>
              <w:t>Total</w:t>
            </w:r>
          </w:p>
        </w:tc>
        <w:tc>
          <w:tcPr>
            <w:tcW w:w="1134" w:type="dxa"/>
            <w:noWrap/>
            <w:vAlign w:val="center"/>
            <w:hideMark/>
          </w:tcPr>
          <w:p w14:paraId="2169BFF7" w14:textId="77777777"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12.362.768</w:t>
            </w:r>
          </w:p>
        </w:tc>
        <w:tc>
          <w:tcPr>
            <w:tcW w:w="1322" w:type="dxa"/>
            <w:noWrap/>
            <w:vAlign w:val="center"/>
            <w:hideMark/>
          </w:tcPr>
          <w:p w14:paraId="70F61901" w14:textId="77777777"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14.898.754</w:t>
            </w:r>
          </w:p>
        </w:tc>
        <w:tc>
          <w:tcPr>
            <w:tcW w:w="1213" w:type="dxa"/>
            <w:noWrap/>
            <w:vAlign w:val="center"/>
            <w:hideMark/>
          </w:tcPr>
          <w:p w14:paraId="2C2A36FF" w14:textId="77777777"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27.396.740</w:t>
            </w:r>
          </w:p>
        </w:tc>
        <w:tc>
          <w:tcPr>
            <w:tcW w:w="1077" w:type="dxa"/>
            <w:noWrap/>
            <w:vAlign w:val="center"/>
            <w:hideMark/>
          </w:tcPr>
          <w:p w14:paraId="6A8CA33C" w14:textId="77777777"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54.658.262</w:t>
            </w:r>
          </w:p>
        </w:tc>
        <w:tc>
          <w:tcPr>
            <w:tcW w:w="1247" w:type="dxa"/>
            <w:noWrap/>
            <w:vAlign w:val="center"/>
            <w:hideMark/>
          </w:tcPr>
          <w:p w14:paraId="305F2364" w14:textId="77777777" w:rsidR="005C0587" w:rsidRPr="00604164" w:rsidRDefault="005C0587" w:rsidP="004939B2">
            <w:pPr>
              <w:ind w:right="50"/>
              <w:jc w:val="center"/>
              <w:rPr>
                <w:rFonts w:ascii="Arial Narrow" w:hAnsi="Arial Narrow" w:cs="Calibri"/>
                <w:b/>
                <w:bCs/>
                <w:shd w:val="clear" w:color="auto" w:fill="FFFFFF"/>
              </w:rPr>
            </w:pPr>
            <w:r w:rsidRPr="00604164">
              <w:rPr>
                <w:rFonts w:ascii="Arial Narrow" w:hAnsi="Arial Narrow" w:cs="Calibri"/>
                <w:b/>
                <w:bCs/>
                <w:shd w:val="clear" w:color="auto" w:fill="FFFFFF"/>
              </w:rPr>
              <w:t>100%</w:t>
            </w:r>
          </w:p>
        </w:tc>
        <w:tc>
          <w:tcPr>
            <w:tcW w:w="794" w:type="dxa"/>
            <w:noWrap/>
            <w:vAlign w:val="center"/>
            <w:hideMark/>
          </w:tcPr>
          <w:p w14:paraId="4CDD9110" w14:textId="77777777" w:rsidR="005C0587" w:rsidRPr="00604164" w:rsidRDefault="005C0587" w:rsidP="004939B2">
            <w:pPr>
              <w:ind w:right="50"/>
              <w:jc w:val="center"/>
              <w:rPr>
                <w:rFonts w:ascii="Arial Narrow" w:hAnsi="Arial Narrow" w:cs="Calibri"/>
                <w:shd w:val="clear" w:color="auto" w:fill="FFFFFF"/>
              </w:rPr>
            </w:pPr>
          </w:p>
        </w:tc>
      </w:tr>
    </w:tbl>
    <w:p w14:paraId="01D969E5" w14:textId="77777777" w:rsidR="005C0587" w:rsidRPr="002749AE" w:rsidRDefault="005C0587" w:rsidP="00943650">
      <w:pPr>
        <w:pStyle w:val="Prrafodelista"/>
        <w:ind w:right="50"/>
        <w:jc w:val="both"/>
        <w:rPr>
          <w:rFonts w:ascii="Arial Narrow" w:hAnsi="Arial Narrow" w:cs="Calibri"/>
          <w:szCs w:val="24"/>
          <w:shd w:val="clear" w:color="auto" w:fill="FFFFFF"/>
        </w:rPr>
      </w:pPr>
    </w:p>
    <w:p w14:paraId="4D241160" w14:textId="77777777" w:rsidR="008A1029" w:rsidRDefault="008A1029" w:rsidP="000A3120">
      <w:pPr>
        <w:ind w:right="50"/>
        <w:jc w:val="both"/>
        <w:rPr>
          <w:rFonts w:ascii="Arial Narrow" w:hAnsi="Arial Narrow" w:cs="Calibri"/>
          <w:sz w:val="24"/>
          <w:szCs w:val="24"/>
          <w:shd w:val="clear" w:color="auto" w:fill="FFFFFF"/>
        </w:rPr>
      </w:pPr>
    </w:p>
    <w:p w14:paraId="0AAD82F4" w14:textId="65283979" w:rsidR="005C4CC9" w:rsidRDefault="005C0587" w:rsidP="00991E4A">
      <w:pPr>
        <w:ind w:right="50"/>
        <w:jc w:val="both"/>
        <w:rPr>
          <w:rFonts w:ascii="Arial Narrow" w:hAnsi="Arial Narrow" w:cs="Calibri"/>
          <w:sz w:val="24"/>
          <w:szCs w:val="24"/>
          <w:shd w:val="clear" w:color="auto" w:fill="FFFFFF"/>
        </w:rPr>
      </w:pPr>
      <w:r w:rsidRPr="00D01B23">
        <w:rPr>
          <w:rFonts w:ascii="Arial Narrow" w:hAnsi="Arial Narrow"/>
          <w:sz w:val="24"/>
        </w:rPr>
        <w:t>Que la fórmula establecida por la Superintendencia de Transporte de confor</w:t>
      </w:r>
      <w:r>
        <w:rPr>
          <w:rFonts w:ascii="Arial Narrow" w:hAnsi="Arial Narrow"/>
          <w:sz w:val="24"/>
        </w:rPr>
        <w:t xml:space="preserve">midad con la guía metodológica, </w:t>
      </w:r>
      <w:r w:rsidRPr="00D01B23">
        <w:rPr>
          <w:rFonts w:ascii="Arial Narrow" w:hAnsi="Arial Narrow"/>
          <w:sz w:val="24"/>
        </w:rPr>
        <w:t>para calcular el valor de las tarifas por vigilancia, es la siguiente</w:t>
      </w:r>
      <w:r>
        <w:rPr>
          <w:rFonts w:ascii="Arial Narrow" w:hAnsi="Arial Narrow" w:cs="Calibri"/>
          <w:sz w:val="24"/>
          <w:szCs w:val="24"/>
          <w:shd w:val="clear" w:color="auto" w:fill="FFFFFF"/>
        </w:rPr>
        <w:t>:</w:t>
      </w:r>
    </w:p>
    <w:p w14:paraId="13846FEC" w14:textId="5AC660C3" w:rsidR="00CA43BD" w:rsidRDefault="00CA43BD" w:rsidP="00991E4A">
      <w:pPr>
        <w:ind w:right="50"/>
        <w:jc w:val="both"/>
        <w:rPr>
          <w:rFonts w:ascii="Arial Narrow" w:hAnsi="Arial Narrow" w:cs="Calibri"/>
          <w:sz w:val="24"/>
          <w:szCs w:val="24"/>
          <w:shd w:val="clear" w:color="auto" w:fill="FFFFFF"/>
        </w:rPr>
      </w:pPr>
    </w:p>
    <w:p w14:paraId="077B033E" w14:textId="2AE46B18" w:rsidR="00CA43BD" w:rsidRDefault="00D2409E" w:rsidP="00991E4A">
      <w:pPr>
        <w:ind w:right="50"/>
        <w:jc w:val="both"/>
        <w:rPr>
          <w:rFonts w:ascii="Arial Narrow" w:hAnsi="Arial Narrow" w:cs="Calibri"/>
          <w:sz w:val="24"/>
          <w:szCs w:val="24"/>
          <w:shd w:val="clear" w:color="auto" w:fill="FFFFFF"/>
        </w:rPr>
      </w:pPr>
      <m:oMathPara>
        <m:oMath>
          <m:sSub>
            <m:sSubPr>
              <m:ctrlPr>
                <w:rPr>
                  <w:rFonts w:ascii="Cambria Math" w:eastAsiaTheme="minorEastAsia" w:hAnsi="Cambria Math" w:cstheme="minorBidi"/>
                  <w:i/>
                  <w:iCs/>
                  <w:color w:val="836967"/>
                  <w:kern w:val="24"/>
                  <w:sz w:val="24"/>
                  <w:szCs w:val="24"/>
                </w:rPr>
              </m:ctrlPr>
            </m:sSubPr>
            <m:e>
              <m:r>
                <w:rPr>
                  <w:rFonts w:ascii="Cambria Math" w:hAnsi="Cambria Math" w:cstheme="minorBidi"/>
                  <w:color w:val="000000" w:themeColor="text1"/>
                  <w:kern w:val="24"/>
                  <w:sz w:val="24"/>
                  <w:szCs w:val="24"/>
                </w:rPr>
                <m:t>β</m:t>
              </m:r>
            </m:e>
            <m:sub/>
          </m:sSub>
          <m:r>
            <m:rPr>
              <m:sty m:val="p"/>
            </m:rPr>
            <w:rPr>
              <w:rFonts w:ascii="Cambria Math" w:hAnsi="Cambria Math" w:cstheme="minorBidi"/>
              <w:color w:val="000000" w:themeColor="text1"/>
              <w:kern w:val="24"/>
              <w:sz w:val="24"/>
              <w:szCs w:val="24"/>
            </w:rPr>
            <m:t>=</m:t>
          </m:r>
          <m:f>
            <m:fPr>
              <m:ctrlPr>
                <w:rPr>
                  <w:rFonts w:ascii="Cambria Math" w:eastAsiaTheme="minorEastAsia" w:hAnsi="Cambria Math" w:cstheme="minorBidi"/>
                  <w:i/>
                  <w:iCs/>
                  <w:color w:val="836967"/>
                  <w:kern w:val="24"/>
                  <w:sz w:val="24"/>
                  <w:szCs w:val="24"/>
                </w:rPr>
              </m:ctrlPr>
            </m:fPr>
            <m:num>
              <m:sSub>
                <m:sSubPr>
                  <m:ctrlPr>
                    <w:rPr>
                      <w:rFonts w:ascii="Cambria Math" w:eastAsiaTheme="minorEastAsia" w:hAnsi="Cambria Math" w:cstheme="minorBidi"/>
                      <w:i/>
                      <w:iCs/>
                      <w:color w:val="836967"/>
                      <w:kern w:val="24"/>
                      <w:sz w:val="24"/>
                      <w:szCs w:val="24"/>
                    </w:rPr>
                  </m:ctrlPr>
                </m:sSubPr>
                <m:e>
                  <m:r>
                    <w:rPr>
                      <w:rFonts w:ascii="Cambria Math" w:hAnsi="Cambria Math" w:cstheme="minorBidi"/>
                      <w:color w:val="000000" w:themeColor="text1"/>
                      <w:kern w:val="24"/>
                      <w:sz w:val="24"/>
                      <w:szCs w:val="24"/>
                    </w:rPr>
                    <m:t>F</m:t>
                  </m:r>
                </m:e>
                <m:sub>
                  <m:r>
                    <w:rPr>
                      <w:rFonts w:ascii="Cambria Math" w:hAnsi="Cambria Math" w:cstheme="minorBidi"/>
                      <w:color w:val="000000" w:themeColor="text1"/>
                      <w:kern w:val="24"/>
                      <w:sz w:val="24"/>
                      <w:szCs w:val="24"/>
                    </w:rPr>
                    <m:t>t</m:t>
                  </m:r>
                </m:sub>
              </m:sSub>
              <m:r>
                <m:rPr>
                  <m:sty m:val="p"/>
                </m:rPr>
                <w:rPr>
                  <w:rFonts w:ascii="Cambria Math" w:hAnsi="Cambria Math" w:cstheme="minorBidi"/>
                  <w:color w:val="000000" w:themeColor="text1"/>
                  <w:kern w:val="24"/>
                  <w:sz w:val="24"/>
                  <w:szCs w:val="24"/>
                </w:rPr>
                <m:t>+</m:t>
              </m:r>
              <m:sSub>
                <m:sSubPr>
                  <m:ctrlPr>
                    <w:rPr>
                      <w:rFonts w:ascii="Cambria Math" w:eastAsiaTheme="minorEastAsia" w:hAnsi="Cambria Math" w:cstheme="minorBidi"/>
                      <w:i/>
                      <w:iCs/>
                      <w:color w:val="836967"/>
                      <w:kern w:val="24"/>
                      <w:sz w:val="24"/>
                      <w:szCs w:val="24"/>
                    </w:rPr>
                  </m:ctrlPr>
                </m:sSubPr>
                <m:e>
                  <m:r>
                    <w:rPr>
                      <w:rFonts w:ascii="Cambria Math" w:hAnsi="Cambria Math" w:cstheme="minorBidi"/>
                      <w:color w:val="000000" w:themeColor="text1"/>
                      <w:kern w:val="24"/>
                      <w:sz w:val="24"/>
                      <w:szCs w:val="24"/>
                    </w:rPr>
                    <m:t>I</m:t>
                  </m:r>
                </m:e>
                <m:sub>
                  <m:r>
                    <w:rPr>
                      <w:rFonts w:ascii="Cambria Math" w:hAnsi="Cambria Math" w:cstheme="minorBidi"/>
                      <w:color w:val="000000" w:themeColor="text1"/>
                      <w:kern w:val="24"/>
                      <w:sz w:val="24"/>
                      <w:szCs w:val="24"/>
                    </w:rPr>
                    <m:t>t</m:t>
                  </m:r>
                </m:sub>
              </m:sSub>
              <m:r>
                <m:rPr>
                  <m:sty m:val="p"/>
                </m:rPr>
                <w:rPr>
                  <w:rFonts w:ascii="Cambria Math" w:hAnsi="Cambria Math" w:cstheme="minorBidi"/>
                  <w:color w:val="000000" w:themeColor="text1"/>
                  <w:kern w:val="24"/>
                  <w:sz w:val="24"/>
                  <w:szCs w:val="24"/>
                </w:rPr>
                <m:t>-</m:t>
              </m:r>
              <m:sSub>
                <m:sSubPr>
                  <m:ctrlPr>
                    <w:rPr>
                      <w:rFonts w:ascii="Cambria Math" w:eastAsiaTheme="minorEastAsia" w:hAnsi="Cambria Math" w:cstheme="minorBidi"/>
                      <w:i/>
                      <w:iCs/>
                      <w:color w:val="836967"/>
                      <w:kern w:val="24"/>
                      <w:sz w:val="24"/>
                      <w:szCs w:val="24"/>
                    </w:rPr>
                  </m:ctrlPr>
                </m:sSubPr>
                <m:e>
                  <m:r>
                    <w:rPr>
                      <w:rFonts w:ascii="Cambria Math" w:hAnsi="Cambria Math" w:cstheme="minorBidi"/>
                      <w:color w:val="000000" w:themeColor="text1"/>
                      <w:kern w:val="24"/>
                      <w:sz w:val="24"/>
                      <w:szCs w:val="24"/>
                    </w:rPr>
                    <m:t>M</m:t>
                  </m:r>
                </m:e>
                <m:sub>
                  <m:r>
                    <m:rPr>
                      <m:sty m:val="p"/>
                    </m:rPr>
                    <w:rPr>
                      <w:rFonts w:ascii="Cambria Math" w:hAnsi="Cambria Math" w:cstheme="minorBidi"/>
                      <w:color w:val="000000" w:themeColor="text1"/>
                      <w:kern w:val="24"/>
                      <w:sz w:val="24"/>
                      <w:szCs w:val="24"/>
                    </w:rPr>
                    <m:t> </m:t>
                  </m:r>
                  <m:r>
                    <w:rPr>
                      <w:rFonts w:ascii="Cambria Math" w:hAnsi="Cambria Math" w:cstheme="minorBidi"/>
                      <w:color w:val="000000" w:themeColor="text1"/>
                      <w:kern w:val="24"/>
                      <w:sz w:val="24"/>
                      <w:szCs w:val="24"/>
                    </w:rPr>
                    <m:t>t</m:t>
                  </m:r>
                  <m:r>
                    <m:rPr>
                      <m:sty m:val="p"/>
                    </m:rPr>
                    <w:rPr>
                      <w:rFonts w:ascii="Cambria Math" w:hAnsi="Cambria Math" w:cstheme="minorBidi"/>
                      <w:color w:val="000000" w:themeColor="text1"/>
                      <w:kern w:val="24"/>
                      <w:sz w:val="24"/>
                      <w:szCs w:val="24"/>
                    </w:rPr>
                    <m:t>-1</m:t>
                  </m:r>
                </m:sub>
              </m:sSub>
            </m:num>
            <m:den>
              <m:d>
                <m:dPr>
                  <m:ctrlPr>
                    <w:rPr>
                      <w:rFonts w:ascii="Cambria Math" w:eastAsiaTheme="minorEastAsia" w:hAnsi="Cambria Math" w:cstheme="minorBidi"/>
                      <w:i/>
                      <w:iCs/>
                      <w:color w:val="836967"/>
                      <w:kern w:val="24"/>
                      <w:sz w:val="24"/>
                      <w:szCs w:val="24"/>
                    </w:rPr>
                  </m:ctrlPr>
                </m:dPr>
                <m:e>
                  <m:sSub>
                    <m:sSubPr>
                      <m:ctrlPr>
                        <w:rPr>
                          <w:rFonts w:ascii="Cambria Math" w:eastAsiaTheme="minorEastAsia" w:hAnsi="Cambria Math" w:cstheme="minorBidi"/>
                          <w:i/>
                          <w:iCs/>
                          <w:color w:val="836967"/>
                          <w:kern w:val="24"/>
                          <w:sz w:val="24"/>
                          <w:szCs w:val="24"/>
                        </w:rPr>
                      </m:ctrlPr>
                    </m:sSubPr>
                    <m:e>
                      <m:r>
                        <w:rPr>
                          <w:rFonts w:ascii="Cambria Math" w:hAnsi="Cambria Math" w:cstheme="minorBidi"/>
                          <w:color w:val="000000" w:themeColor="text1"/>
                          <w:kern w:val="24"/>
                          <w:sz w:val="24"/>
                          <w:szCs w:val="24"/>
                        </w:rPr>
                        <m:t>BI</m:t>
                      </m:r>
                    </m:e>
                    <m:sub>
                      <m:r>
                        <w:rPr>
                          <w:rFonts w:ascii="Cambria Math" w:hAnsi="Cambria Math" w:cstheme="minorBidi"/>
                          <w:color w:val="000000" w:themeColor="text1"/>
                          <w:kern w:val="24"/>
                          <w:sz w:val="24"/>
                          <w:szCs w:val="24"/>
                        </w:rPr>
                        <m:t>t</m:t>
                      </m:r>
                      <m:r>
                        <m:rPr>
                          <m:sty m:val="p"/>
                        </m:rPr>
                        <w:rPr>
                          <w:rFonts w:ascii="Cambria Math" w:hAnsi="Cambria Math" w:cstheme="minorBidi"/>
                          <w:color w:val="000000" w:themeColor="text1"/>
                          <w:kern w:val="24"/>
                          <w:sz w:val="24"/>
                          <w:szCs w:val="24"/>
                        </w:rPr>
                        <m:t>-1</m:t>
                      </m:r>
                    </m:sub>
                  </m:sSub>
                </m:e>
              </m:d>
              <m:r>
                <m:rPr>
                  <m:sty m:val="p"/>
                </m:rPr>
                <w:rPr>
                  <w:rFonts w:ascii="Cambria Math" w:hAnsi="Cambria Math" w:cstheme="minorBidi"/>
                  <w:color w:val="000000" w:themeColor="text1"/>
                  <w:kern w:val="24"/>
                  <w:sz w:val="24"/>
                  <w:szCs w:val="24"/>
                </w:rPr>
                <m:t>+∝</m:t>
              </m:r>
              <m:d>
                <m:dPr>
                  <m:ctrlPr>
                    <w:rPr>
                      <w:rFonts w:ascii="Cambria Math" w:eastAsiaTheme="minorEastAsia" w:hAnsi="Cambria Math" w:cstheme="minorBidi"/>
                      <w:i/>
                      <w:iCs/>
                      <w:color w:val="836967"/>
                      <w:kern w:val="24"/>
                      <w:sz w:val="24"/>
                      <w:szCs w:val="24"/>
                    </w:rPr>
                  </m:ctrlPr>
                </m:dPr>
                <m:e>
                  <m:sSub>
                    <m:sSubPr>
                      <m:ctrlPr>
                        <w:rPr>
                          <w:rFonts w:ascii="Cambria Math" w:eastAsiaTheme="minorEastAsia" w:hAnsi="Cambria Math" w:cstheme="minorBidi"/>
                          <w:i/>
                          <w:iCs/>
                          <w:color w:val="836967"/>
                          <w:kern w:val="24"/>
                          <w:sz w:val="24"/>
                          <w:szCs w:val="24"/>
                        </w:rPr>
                      </m:ctrlPr>
                    </m:sSubPr>
                    <m:e>
                      <m:r>
                        <w:rPr>
                          <w:rFonts w:ascii="Cambria Math" w:hAnsi="Cambria Math" w:cstheme="minorBidi"/>
                          <w:color w:val="000000" w:themeColor="text1"/>
                          <w:kern w:val="24"/>
                          <w:sz w:val="24"/>
                          <w:szCs w:val="24"/>
                        </w:rPr>
                        <m:t>BS</m:t>
                      </m:r>
                    </m:e>
                    <m:sub>
                      <m:r>
                        <w:rPr>
                          <w:rFonts w:ascii="Cambria Math" w:hAnsi="Cambria Math" w:cstheme="minorBidi"/>
                          <w:color w:val="000000" w:themeColor="text1"/>
                          <w:kern w:val="24"/>
                          <w:sz w:val="24"/>
                          <w:szCs w:val="24"/>
                        </w:rPr>
                        <m:t>t</m:t>
                      </m:r>
                      <m:r>
                        <m:rPr>
                          <m:sty m:val="p"/>
                        </m:rPr>
                        <w:rPr>
                          <w:rFonts w:ascii="Cambria Math" w:hAnsi="Cambria Math" w:cstheme="minorBidi"/>
                          <w:color w:val="000000" w:themeColor="text1"/>
                          <w:kern w:val="24"/>
                          <w:sz w:val="24"/>
                          <w:szCs w:val="24"/>
                        </w:rPr>
                        <m:t>-1</m:t>
                      </m:r>
                    </m:sub>
                  </m:sSub>
                </m:e>
              </m:d>
              <m:r>
                <m:rPr>
                  <m:sty m:val="p"/>
                </m:rPr>
                <w:rPr>
                  <w:rFonts w:ascii="Cambria Math" w:hAnsi="Cambria Math" w:cstheme="minorBidi"/>
                  <w:color w:val="000000" w:themeColor="text1"/>
                  <w:kern w:val="24"/>
                  <w:sz w:val="24"/>
                  <w:szCs w:val="24"/>
                </w:rPr>
                <m:t>+</m:t>
              </m:r>
              <m:r>
                <w:rPr>
                  <w:rFonts w:ascii="Cambria Math" w:hAnsi="Cambria Math" w:cstheme="minorBidi"/>
                  <w:color w:val="000000" w:themeColor="text1"/>
                  <w:kern w:val="24"/>
                  <w:sz w:val="24"/>
                  <w:szCs w:val="24"/>
                </w:rPr>
                <m:t>γ</m:t>
              </m:r>
              <m:d>
                <m:dPr>
                  <m:ctrlPr>
                    <w:rPr>
                      <w:rFonts w:ascii="Cambria Math" w:eastAsiaTheme="minorEastAsia" w:hAnsi="Cambria Math" w:cstheme="minorBidi"/>
                      <w:i/>
                      <w:iCs/>
                      <w:color w:val="836967"/>
                      <w:kern w:val="24"/>
                      <w:sz w:val="24"/>
                      <w:szCs w:val="24"/>
                    </w:rPr>
                  </m:ctrlPr>
                </m:dPr>
                <m:e>
                  <m:sSub>
                    <m:sSubPr>
                      <m:ctrlPr>
                        <w:rPr>
                          <w:rFonts w:ascii="Cambria Math" w:eastAsiaTheme="minorEastAsia" w:hAnsi="Cambria Math" w:cstheme="minorBidi"/>
                          <w:i/>
                          <w:iCs/>
                          <w:color w:val="836967"/>
                          <w:kern w:val="24"/>
                          <w:sz w:val="24"/>
                          <w:szCs w:val="24"/>
                        </w:rPr>
                      </m:ctrlPr>
                    </m:sSubPr>
                    <m:e>
                      <m:r>
                        <w:rPr>
                          <w:rFonts w:ascii="Cambria Math" w:hAnsi="Cambria Math" w:cstheme="minorBidi"/>
                          <w:color w:val="000000" w:themeColor="text1"/>
                          <w:kern w:val="24"/>
                          <w:sz w:val="24"/>
                          <w:szCs w:val="24"/>
                        </w:rPr>
                        <m:t>BO</m:t>
                      </m:r>
                    </m:e>
                    <m:sub>
                      <m:r>
                        <w:rPr>
                          <w:rFonts w:ascii="Cambria Math" w:hAnsi="Cambria Math" w:cstheme="minorBidi"/>
                          <w:color w:val="000000" w:themeColor="text1"/>
                          <w:kern w:val="24"/>
                          <w:sz w:val="24"/>
                          <w:szCs w:val="24"/>
                        </w:rPr>
                        <m:t>t</m:t>
                      </m:r>
                      <m:r>
                        <m:rPr>
                          <m:sty m:val="p"/>
                        </m:rPr>
                        <w:rPr>
                          <w:rFonts w:ascii="Cambria Math" w:hAnsi="Cambria Math" w:cstheme="minorBidi"/>
                          <w:color w:val="000000" w:themeColor="text1"/>
                          <w:kern w:val="24"/>
                          <w:sz w:val="24"/>
                          <w:szCs w:val="24"/>
                        </w:rPr>
                        <m:t>-1</m:t>
                      </m:r>
                    </m:sub>
                  </m:sSub>
                </m:e>
              </m:d>
            </m:den>
          </m:f>
          <m:r>
            <m:rPr>
              <m:sty m:val="p"/>
            </m:rPr>
            <w:rPr>
              <w:rFonts w:ascii="Cambria Math" w:hAnsi="Cambria Math" w:cstheme="minorBidi"/>
              <w:color w:val="000000" w:themeColor="text1"/>
              <w:kern w:val="24"/>
              <w:sz w:val="24"/>
              <w:szCs w:val="24"/>
            </w:rPr>
            <m:t>≤0.21%</m:t>
          </m:r>
        </m:oMath>
      </m:oMathPara>
    </w:p>
    <w:p w14:paraId="0DA4164A" w14:textId="77777777" w:rsidR="00CA43BD" w:rsidRDefault="00CA43BD" w:rsidP="00991E4A">
      <w:pPr>
        <w:ind w:right="50"/>
        <w:jc w:val="both"/>
        <w:rPr>
          <w:rFonts w:ascii="Arial Narrow" w:hAnsi="Arial Narrow" w:cs="Calibri"/>
          <w:sz w:val="24"/>
          <w:szCs w:val="24"/>
          <w:shd w:val="clear" w:color="auto" w:fill="FFFFFF"/>
        </w:rPr>
      </w:pPr>
    </w:p>
    <w:p w14:paraId="3D81D056" w14:textId="4EC52DDC" w:rsidR="006B2096" w:rsidRPr="006B2096" w:rsidRDefault="00D2409E" w:rsidP="006B2096">
      <w:pPr>
        <w:spacing w:after="120"/>
        <w:ind w:right="50"/>
        <w:jc w:val="center"/>
        <w:rPr>
          <w:rFonts w:ascii="Arial Narrow" w:hAnsi="Arial Narrow" w:cs="Calibri"/>
          <w:sz w:val="24"/>
          <w:szCs w:val="24"/>
          <w:shd w:val="clear" w:color="auto" w:fill="FFFFFF"/>
          <w:lang w:val="es-CO"/>
        </w:rPr>
      </w:pPr>
      <m:oMathPara>
        <m:oMathParaPr>
          <m:jc m:val="centerGroup"/>
        </m:oMathParaPr>
        <m:oMath>
          <m:sSub>
            <m:sSubPr>
              <m:ctrlPr>
                <w:rPr>
                  <w:rFonts w:ascii="Cambria Math" w:hAnsi="Cambria Math" w:cs="Calibri"/>
                  <w:i/>
                  <w:iCs/>
                  <w:sz w:val="24"/>
                  <w:szCs w:val="24"/>
                  <w:shd w:val="clear" w:color="auto" w:fill="FFFFFF"/>
                  <w:lang w:val="es-ES"/>
                </w:rPr>
              </m:ctrlPr>
            </m:sSubPr>
            <m:e>
              <m:r>
                <w:rPr>
                  <w:rFonts w:ascii="Cambria Math" w:hAnsi="Cambria Math" w:cs="Calibri"/>
                  <w:sz w:val="24"/>
                  <w:szCs w:val="24"/>
                  <w:shd w:val="clear" w:color="auto" w:fill="FFFFFF"/>
                  <w:lang w:val="es-ES"/>
                </w:rPr>
                <m:t>TVI</m:t>
              </m:r>
            </m:e>
            <m:sub>
              <m:r>
                <w:rPr>
                  <w:rFonts w:ascii="Cambria Math" w:hAnsi="Cambria Math" w:cs="Calibri"/>
                  <w:sz w:val="24"/>
                  <w:szCs w:val="24"/>
                  <w:shd w:val="clear" w:color="auto" w:fill="FFFFFF"/>
                  <w:lang w:val="es-ES"/>
                </w:rPr>
                <m:t>t</m:t>
              </m:r>
            </m:sub>
          </m:sSub>
          <m:r>
            <w:rPr>
              <w:rFonts w:ascii="Cambria Math" w:hAnsi="Cambria Math" w:cs="Calibri"/>
              <w:sz w:val="24"/>
              <w:szCs w:val="24"/>
              <w:shd w:val="clear" w:color="auto" w:fill="FFFFFF"/>
              <w:lang w:val="es-ES"/>
            </w:rPr>
            <m:t>= </m:t>
          </m:r>
          <m:r>
            <m:rPr>
              <m:nor/>
            </m:rPr>
            <w:rPr>
              <w:rFonts w:ascii="Arial Narrow" w:hAnsi="Arial Narrow" w:cs="Calibri"/>
              <w:sz w:val="24"/>
              <w:szCs w:val="24"/>
              <w:shd w:val="clear" w:color="auto" w:fill="FFFFFF"/>
              <w:lang w:val="es-ES"/>
            </w:rPr>
            <m:t>β</m:t>
          </m:r>
        </m:oMath>
      </m:oMathPara>
    </w:p>
    <w:p w14:paraId="38225852" w14:textId="15BA1B1F" w:rsidR="006B2096" w:rsidRPr="006B2096" w:rsidRDefault="00D2409E" w:rsidP="006B2096">
      <w:pPr>
        <w:spacing w:after="120"/>
        <w:ind w:right="50"/>
        <w:jc w:val="center"/>
        <w:rPr>
          <w:rFonts w:ascii="Arial Narrow" w:hAnsi="Arial Narrow" w:cs="Calibri"/>
          <w:sz w:val="24"/>
          <w:szCs w:val="24"/>
          <w:shd w:val="clear" w:color="auto" w:fill="FFFFFF"/>
          <w:lang w:val="es-CO"/>
        </w:rPr>
      </w:pPr>
      <m:oMathPara>
        <m:oMath>
          <m:sSub>
            <m:sSubPr>
              <m:ctrlPr>
                <w:rPr>
                  <w:rFonts w:ascii="Cambria Math" w:hAnsi="Cambria Math" w:cs="Calibri"/>
                  <w:i/>
                  <w:iCs/>
                  <w:sz w:val="24"/>
                  <w:szCs w:val="24"/>
                  <w:shd w:val="clear" w:color="auto" w:fill="FFFFFF"/>
                  <w:lang w:val="es-ES"/>
                </w:rPr>
              </m:ctrlPr>
            </m:sSubPr>
            <m:e>
              <m:r>
                <w:rPr>
                  <w:rFonts w:ascii="Cambria Math" w:hAnsi="Cambria Math" w:cs="Calibri"/>
                  <w:sz w:val="24"/>
                  <w:szCs w:val="24"/>
                  <w:shd w:val="clear" w:color="auto" w:fill="FFFFFF"/>
                  <w:lang w:val="es-ES"/>
                </w:rPr>
                <m:t>TVS</m:t>
              </m:r>
            </m:e>
            <m:sub>
              <m:r>
                <w:rPr>
                  <w:rFonts w:ascii="Cambria Math" w:hAnsi="Cambria Math" w:cs="Calibri"/>
                  <w:sz w:val="24"/>
                  <w:szCs w:val="24"/>
                  <w:shd w:val="clear" w:color="auto" w:fill="FFFFFF"/>
                  <w:lang w:val="es-ES"/>
                </w:rPr>
                <m:t>t</m:t>
              </m:r>
            </m:sub>
          </m:sSub>
          <m:r>
            <w:rPr>
              <w:rFonts w:ascii="Cambria Math" w:hAnsi="Cambria Math" w:cs="Calibri"/>
              <w:sz w:val="24"/>
              <w:szCs w:val="24"/>
              <w:shd w:val="clear" w:color="auto" w:fill="FFFFFF"/>
              <w:lang w:val="es-ES"/>
            </w:rPr>
            <m:t>= </m:t>
          </m:r>
          <m:r>
            <m:rPr>
              <m:sty m:val="p"/>
            </m:rPr>
            <w:rPr>
              <w:rFonts w:ascii="Cambria Math" w:hAnsi="Cambria Math" w:cs="Calibri"/>
              <w:sz w:val="24"/>
              <w:szCs w:val="24"/>
              <w:shd w:val="clear" w:color="auto" w:fill="FFFFFF"/>
              <w:lang w:val="es-ES"/>
            </w:rPr>
            <m:t>α</m:t>
          </m:r>
          <m:r>
            <m:rPr>
              <m:nor/>
            </m:rPr>
            <w:rPr>
              <w:rFonts w:ascii="Arial Narrow" w:hAnsi="Arial Narrow" w:cs="Calibri"/>
              <w:sz w:val="24"/>
              <w:szCs w:val="24"/>
              <w:shd w:val="clear" w:color="auto" w:fill="FFFFFF"/>
              <w:lang w:val="es-ES"/>
            </w:rPr>
            <m:t>β</m:t>
          </m:r>
        </m:oMath>
      </m:oMathPara>
    </w:p>
    <w:p w14:paraId="41E79F66" w14:textId="2065CEE0" w:rsidR="00CA43BD" w:rsidRDefault="00D2409E" w:rsidP="006B2096">
      <w:pPr>
        <w:spacing w:after="120"/>
        <w:ind w:right="50"/>
        <w:jc w:val="center"/>
        <w:rPr>
          <w:rFonts w:ascii="Arial Narrow" w:hAnsi="Arial Narrow" w:cs="Calibri"/>
          <w:sz w:val="24"/>
          <w:szCs w:val="24"/>
          <w:shd w:val="clear" w:color="auto" w:fill="FFFFFF"/>
        </w:rPr>
      </w:pPr>
      <m:oMathPara>
        <m:oMath>
          <m:sSub>
            <m:sSubPr>
              <m:ctrlPr>
                <w:rPr>
                  <w:rFonts w:ascii="Cambria Math" w:hAnsi="Cambria Math" w:cs="Calibri"/>
                  <w:i/>
                  <w:iCs/>
                  <w:sz w:val="24"/>
                  <w:szCs w:val="24"/>
                  <w:shd w:val="clear" w:color="auto" w:fill="FFFFFF"/>
                  <w:lang w:val="es-ES"/>
                </w:rPr>
              </m:ctrlPr>
            </m:sSubPr>
            <m:e>
              <m:r>
                <w:rPr>
                  <w:rFonts w:ascii="Cambria Math" w:hAnsi="Cambria Math" w:cs="Calibri"/>
                  <w:sz w:val="24"/>
                  <w:szCs w:val="24"/>
                  <w:shd w:val="clear" w:color="auto" w:fill="FFFFFF"/>
                  <w:lang w:val="es-ES"/>
                </w:rPr>
                <m:t>TVO</m:t>
              </m:r>
            </m:e>
            <m:sub>
              <m:r>
                <w:rPr>
                  <w:rFonts w:ascii="Cambria Math" w:hAnsi="Cambria Math" w:cs="Calibri"/>
                  <w:sz w:val="24"/>
                  <w:szCs w:val="24"/>
                  <w:shd w:val="clear" w:color="auto" w:fill="FFFFFF"/>
                  <w:lang w:val="es-ES"/>
                </w:rPr>
                <m:t>t</m:t>
              </m:r>
            </m:sub>
          </m:sSub>
          <m:r>
            <w:rPr>
              <w:rFonts w:ascii="Cambria Math" w:hAnsi="Cambria Math" w:cs="Calibri"/>
              <w:sz w:val="24"/>
              <w:szCs w:val="24"/>
              <w:shd w:val="clear" w:color="auto" w:fill="FFFFFF"/>
              <w:lang w:val="es-ES"/>
            </w:rPr>
            <m:t>= γ</m:t>
          </m:r>
          <m:r>
            <m:rPr>
              <m:nor/>
            </m:rPr>
            <w:rPr>
              <w:rFonts w:ascii="Arial Narrow" w:hAnsi="Arial Narrow" w:cs="Calibri"/>
              <w:sz w:val="24"/>
              <w:szCs w:val="24"/>
              <w:shd w:val="clear" w:color="auto" w:fill="FFFFFF"/>
              <w:lang w:val="es-ES"/>
            </w:rPr>
            <m:t>β</m:t>
          </m:r>
        </m:oMath>
      </m:oMathPara>
    </w:p>
    <w:p w14:paraId="443E57E3" w14:textId="6DDAF314" w:rsidR="00CA43BD" w:rsidRDefault="00CA43BD" w:rsidP="00991E4A">
      <w:pPr>
        <w:ind w:right="50"/>
        <w:jc w:val="both"/>
        <w:rPr>
          <w:rFonts w:ascii="Arial Narrow" w:hAnsi="Arial Narrow" w:cs="Calibri"/>
          <w:sz w:val="24"/>
          <w:szCs w:val="24"/>
          <w:shd w:val="clear" w:color="auto" w:fill="FFFFFF"/>
        </w:rPr>
      </w:pPr>
      <w:r>
        <w:rPr>
          <w:rFonts w:ascii="Arial Narrow" w:hAnsi="Arial Narrow" w:cs="Calibri"/>
          <w:sz w:val="24"/>
          <w:szCs w:val="24"/>
          <w:shd w:val="clear" w:color="auto" w:fill="FFFFFF"/>
        </w:rPr>
        <w:t>Donde:</w:t>
      </w:r>
    </w:p>
    <w:p w14:paraId="451D8C02" w14:textId="49C7BCA4" w:rsidR="00CA43BD" w:rsidRPr="00CA43BD" w:rsidRDefault="00D2409E" w:rsidP="00CA43BD">
      <w:pPr>
        <w:ind w:left="426" w:right="50"/>
        <w:jc w:val="both"/>
        <w:rPr>
          <w:rFonts w:ascii="Arial Narrow" w:hAnsi="Arial Narrow" w:cs="Calibri"/>
          <w:sz w:val="24"/>
          <w:szCs w:val="24"/>
          <w:shd w:val="clear" w:color="auto" w:fill="FFFFFF"/>
          <w:lang w:val="es-CO"/>
        </w:rPr>
      </w:pPr>
      <m:oMath>
        <m:sSub>
          <m:sSubPr>
            <m:ctrlPr>
              <w:rPr>
                <w:rFonts w:ascii="Cambria Math" w:hAnsi="Cambria Math" w:cs="Calibri"/>
                <w:i/>
                <w:iCs/>
                <w:sz w:val="24"/>
                <w:szCs w:val="24"/>
                <w:shd w:val="clear" w:color="auto" w:fill="FFFFFF"/>
                <w:lang w:val="es-CO"/>
              </w:rPr>
            </m:ctrlPr>
          </m:sSubPr>
          <m:e>
            <m:r>
              <w:rPr>
                <w:rFonts w:ascii="Cambria Math" w:hAnsi="Cambria Math" w:cs="Calibri"/>
                <w:sz w:val="24"/>
                <w:szCs w:val="24"/>
                <w:shd w:val="clear" w:color="auto" w:fill="FFFFFF"/>
                <w:lang w:val="es-ES"/>
              </w:rPr>
              <m:t>F</m:t>
            </m:r>
          </m:e>
          <m:sub>
            <m:r>
              <w:rPr>
                <w:rFonts w:ascii="Cambria Math" w:hAnsi="Cambria Math" w:cs="Calibri"/>
                <w:sz w:val="24"/>
                <w:szCs w:val="24"/>
                <w:shd w:val="clear" w:color="auto" w:fill="FFFFFF"/>
                <w:lang w:val="es-CO"/>
              </w:rPr>
              <m:t>t</m:t>
            </m:r>
          </m:sub>
        </m:sSub>
      </m:oMath>
      <w:r w:rsidR="00CA43BD" w:rsidRPr="00CA43BD">
        <w:rPr>
          <w:rFonts w:ascii="Arial Narrow" w:hAnsi="Arial Narrow" w:cs="Calibri"/>
          <w:sz w:val="24"/>
          <w:szCs w:val="24"/>
          <w:shd w:val="clear" w:color="auto" w:fill="FFFFFF"/>
          <w:lang w:val="es-ES"/>
        </w:rPr>
        <w:t xml:space="preserve">: </w:t>
      </w:r>
      <w:r w:rsidR="00034F2A" w:rsidRPr="00034F2A">
        <w:rPr>
          <w:rFonts w:ascii="Arial Narrow" w:hAnsi="Arial Narrow" w:cs="Calibri"/>
          <w:sz w:val="24"/>
          <w:szCs w:val="24"/>
          <w:shd w:val="clear" w:color="auto" w:fill="FFFFFF"/>
          <w:lang w:val="es-ES"/>
        </w:rPr>
        <w:t>Es el monto correspondiente al presupuesto de funcionamiento de la Superintendencia de Transporte en el periodo t.</w:t>
      </w:r>
    </w:p>
    <w:p w14:paraId="199109FC" w14:textId="2A20811A" w:rsidR="00CA43BD" w:rsidRPr="00034F2A" w:rsidRDefault="00D2409E" w:rsidP="00CA43BD">
      <w:pPr>
        <w:ind w:left="426" w:right="50"/>
        <w:jc w:val="both"/>
        <w:rPr>
          <w:rFonts w:ascii="Arial Narrow" w:hAnsi="Arial Narrow" w:cs="Calibri"/>
          <w:sz w:val="24"/>
          <w:szCs w:val="24"/>
          <w:shd w:val="clear" w:color="auto" w:fill="FFFFFF"/>
          <w:lang w:val="es-ES"/>
        </w:rPr>
      </w:pPr>
      <m:oMath>
        <m:sSub>
          <m:sSubPr>
            <m:ctrlPr>
              <w:rPr>
                <w:rFonts w:ascii="Cambria Math" w:hAnsi="Cambria Math" w:cs="Calibri"/>
                <w:sz w:val="24"/>
                <w:szCs w:val="24"/>
                <w:shd w:val="clear" w:color="auto" w:fill="FFFFFF"/>
                <w:lang w:val="es-ES"/>
              </w:rPr>
            </m:ctrlPr>
          </m:sSubPr>
          <m:e>
            <m:r>
              <w:rPr>
                <w:rFonts w:ascii="Cambria Math" w:hAnsi="Cambria Math" w:cs="Calibri"/>
                <w:sz w:val="24"/>
                <w:szCs w:val="24"/>
                <w:shd w:val="clear" w:color="auto" w:fill="FFFFFF"/>
                <w:lang w:val="es-ES"/>
              </w:rPr>
              <m:t>I</m:t>
            </m:r>
          </m:e>
          <m:sub>
            <m:r>
              <w:rPr>
                <w:rFonts w:ascii="Cambria Math" w:hAnsi="Cambria Math" w:cs="Calibri"/>
                <w:sz w:val="24"/>
                <w:szCs w:val="24"/>
                <w:shd w:val="clear" w:color="auto" w:fill="FFFFFF"/>
                <w:lang w:val="es-ES"/>
              </w:rPr>
              <m:t>t</m:t>
            </m:r>
          </m:sub>
        </m:sSub>
      </m:oMath>
      <w:r w:rsidR="00CA43BD" w:rsidRPr="00CA43BD">
        <w:rPr>
          <w:rFonts w:ascii="Arial Narrow" w:hAnsi="Arial Narrow" w:cs="Calibri"/>
          <w:sz w:val="24"/>
          <w:szCs w:val="24"/>
          <w:shd w:val="clear" w:color="auto" w:fill="FFFFFF"/>
          <w:lang w:val="es-ES"/>
        </w:rPr>
        <w:t xml:space="preserve"> : </w:t>
      </w:r>
      <w:r w:rsidR="00034F2A" w:rsidRPr="00034F2A">
        <w:rPr>
          <w:rFonts w:ascii="Arial Narrow" w:hAnsi="Arial Narrow" w:cs="Calibri"/>
          <w:sz w:val="24"/>
          <w:szCs w:val="24"/>
          <w:shd w:val="clear" w:color="auto" w:fill="FFFFFF"/>
          <w:lang w:val="es-ES"/>
        </w:rPr>
        <w:t>Es el monto correspondiente al Presupuesto de inversión de la Superintendencia de Transporte en el periodo t.</w:t>
      </w:r>
    </w:p>
    <w:p w14:paraId="6C38D98B" w14:textId="25ACC1DE" w:rsidR="00CA43BD" w:rsidRPr="00034F2A" w:rsidRDefault="00D2409E" w:rsidP="00CA43BD">
      <w:pPr>
        <w:ind w:left="426" w:right="50"/>
        <w:jc w:val="both"/>
        <w:rPr>
          <w:rFonts w:ascii="Arial Narrow" w:hAnsi="Arial Narrow" w:cs="Calibri"/>
          <w:sz w:val="24"/>
          <w:szCs w:val="24"/>
          <w:shd w:val="clear" w:color="auto" w:fill="FFFFFF"/>
          <w:lang w:val="es-ES"/>
        </w:rPr>
      </w:pPr>
      <m:oMath>
        <m:sSub>
          <m:sSubPr>
            <m:ctrlPr>
              <w:rPr>
                <w:rFonts w:ascii="Cambria Math" w:hAnsi="Cambria Math" w:cs="Calibri"/>
                <w:i/>
                <w:iCs/>
                <w:sz w:val="24"/>
                <w:szCs w:val="24"/>
                <w:shd w:val="clear" w:color="auto" w:fill="FFFFFF"/>
                <w:lang w:val="es-CO"/>
              </w:rPr>
            </m:ctrlPr>
          </m:sSubPr>
          <m:e>
            <m:r>
              <w:rPr>
                <w:rFonts w:ascii="Cambria Math" w:hAnsi="Cambria Math" w:cs="Calibri"/>
                <w:sz w:val="24"/>
                <w:szCs w:val="24"/>
                <w:shd w:val="clear" w:color="auto" w:fill="FFFFFF"/>
                <w:lang w:val="es-CO"/>
              </w:rPr>
              <m:t>M</m:t>
            </m:r>
          </m:e>
          <m:sub>
            <m:r>
              <w:rPr>
                <w:rFonts w:ascii="Cambria Math" w:hAnsi="Cambria Math" w:cs="Calibri"/>
                <w:sz w:val="24"/>
                <w:szCs w:val="24"/>
                <w:shd w:val="clear" w:color="auto" w:fill="FFFFFF"/>
                <w:lang w:val="es-CO"/>
              </w:rPr>
              <m:t>t</m:t>
            </m:r>
            <m:r>
              <w:rPr>
                <w:rFonts w:ascii="Cambria Math" w:hAnsi="Cambria Math" w:cs="Calibri"/>
                <w:sz w:val="24"/>
                <w:szCs w:val="24"/>
                <w:shd w:val="clear" w:color="auto" w:fill="FFFFFF"/>
                <w:lang w:val="es-ES"/>
              </w:rPr>
              <m:t>-1</m:t>
            </m:r>
          </m:sub>
        </m:sSub>
      </m:oMath>
      <w:r w:rsidR="00CA43BD" w:rsidRPr="00CA43BD">
        <w:rPr>
          <w:rFonts w:ascii="Arial Narrow" w:hAnsi="Arial Narrow" w:cs="Calibri"/>
          <w:sz w:val="24"/>
          <w:szCs w:val="24"/>
          <w:shd w:val="clear" w:color="auto" w:fill="FFFFFF"/>
          <w:lang w:val="es-ES"/>
        </w:rPr>
        <w:t xml:space="preserve">: </w:t>
      </w:r>
      <w:r w:rsidR="00034F2A" w:rsidRPr="00034F2A">
        <w:rPr>
          <w:rFonts w:ascii="Arial Narrow" w:hAnsi="Arial Narrow" w:cs="Calibri"/>
          <w:sz w:val="24"/>
          <w:szCs w:val="24"/>
          <w:shd w:val="clear" w:color="auto" w:fill="FFFFFF"/>
          <w:lang w:val="es-ES"/>
        </w:rPr>
        <w:t>Multas recaudadas debidamente ejecutoriadas en el periodo t-1.</w:t>
      </w:r>
    </w:p>
    <w:p w14:paraId="5BFE90E5" w14:textId="337A055D" w:rsidR="00CA43BD" w:rsidRPr="00034F2A" w:rsidRDefault="00D2409E" w:rsidP="00CA43BD">
      <w:pPr>
        <w:ind w:left="426" w:right="50"/>
        <w:jc w:val="both"/>
        <w:rPr>
          <w:rFonts w:ascii="Arial Narrow" w:hAnsi="Arial Narrow" w:cs="Calibri"/>
          <w:sz w:val="24"/>
          <w:szCs w:val="24"/>
          <w:shd w:val="clear" w:color="auto" w:fill="FFFFFF"/>
          <w:lang w:val="es-ES"/>
        </w:rPr>
      </w:pPr>
      <m:oMath>
        <m:sSub>
          <m:sSubPr>
            <m:ctrlPr>
              <w:rPr>
                <w:rFonts w:ascii="Cambria Math" w:hAnsi="Cambria Math" w:cs="Calibri"/>
                <w:sz w:val="24"/>
                <w:szCs w:val="24"/>
                <w:shd w:val="clear" w:color="auto" w:fill="FFFFFF"/>
                <w:lang w:val="es-ES"/>
              </w:rPr>
            </m:ctrlPr>
          </m:sSubPr>
          <m:e>
            <m:r>
              <w:rPr>
                <w:rFonts w:ascii="Cambria Math" w:hAnsi="Cambria Math" w:cs="Calibri"/>
                <w:sz w:val="24"/>
                <w:szCs w:val="24"/>
                <w:shd w:val="clear" w:color="auto" w:fill="FFFFFF"/>
                <w:lang w:val="es-ES"/>
              </w:rPr>
              <m:t>BI</m:t>
            </m:r>
          </m:e>
          <m:sub>
            <m:r>
              <w:rPr>
                <w:rFonts w:ascii="Cambria Math" w:hAnsi="Cambria Math" w:cs="Calibri"/>
                <w:sz w:val="24"/>
                <w:szCs w:val="24"/>
                <w:shd w:val="clear" w:color="auto" w:fill="FFFFFF"/>
                <w:lang w:val="es-ES"/>
              </w:rPr>
              <m:t>t</m:t>
            </m:r>
            <m:r>
              <m:rPr>
                <m:sty m:val="p"/>
              </m:rPr>
              <w:rPr>
                <w:rFonts w:ascii="Cambria Math" w:hAnsi="Cambria Math" w:cs="Calibri"/>
                <w:sz w:val="24"/>
                <w:szCs w:val="24"/>
                <w:shd w:val="clear" w:color="auto" w:fill="FFFFFF"/>
                <w:lang w:val="es-ES"/>
              </w:rPr>
              <m:t>-1</m:t>
            </m:r>
          </m:sub>
        </m:sSub>
      </m:oMath>
      <w:r w:rsidR="00CA43BD" w:rsidRPr="00CA43BD">
        <w:rPr>
          <w:rFonts w:ascii="Arial Narrow" w:hAnsi="Arial Narrow" w:cs="Calibri"/>
          <w:sz w:val="24"/>
          <w:szCs w:val="24"/>
          <w:shd w:val="clear" w:color="auto" w:fill="FFFFFF"/>
          <w:lang w:val="es-ES"/>
        </w:rPr>
        <w:t xml:space="preserve">: </w:t>
      </w:r>
      <w:r w:rsidR="00034F2A" w:rsidRPr="00034F2A">
        <w:rPr>
          <w:rFonts w:ascii="Arial Narrow" w:hAnsi="Arial Narrow" w:cs="Calibri"/>
          <w:sz w:val="24"/>
          <w:szCs w:val="24"/>
          <w:shd w:val="clear" w:color="auto" w:fill="FFFFFF"/>
          <w:lang w:val="es-ES"/>
        </w:rPr>
        <w:t>Ingresos brutos de los vigilados bajo supervisión integral en el periodo t-1.</w:t>
      </w:r>
    </w:p>
    <w:p w14:paraId="50099481" w14:textId="06031CA4" w:rsidR="00CA43BD" w:rsidRPr="00CA43BD" w:rsidRDefault="00D2409E" w:rsidP="00CA43BD">
      <w:pPr>
        <w:ind w:left="426" w:right="50"/>
        <w:jc w:val="both"/>
        <w:rPr>
          <w:rFonts w:ascii="Arial Narrow" w:hAnsi="Arial Narrow" w:cs="Calibri"/>
          <w:sz w:val="24"/>
          <w:szCs w:val="24"/>
          <w:shd w:val="clear" w:color="auto" w:fill="FFFFFF"/>
          <w:lang w:val="es-CO"/>
        </w:rPr>
      </w:pPr>
      <m:oMath>
        <m:sSub>
          <m:sSubPr>
            <m:ctrlPr>
              <w:rPr>
                <w:rFonts w:ascii="Cambria Math" w:hAnsi="Cambria Math" w:cs="Calibri"/>
                <w:i/>
                <w:iCs/>
                <w:sz w:val="24"/>
                <w:szCs w:val="24"/>
                <w:shd w:val="clear" w:color="auto" w:fill="FFFFFF"/>
                <w:lang w:val="es-CO"/>
              </w:rPr>
            </m:ctrlPr>
          </m:sSubPr>
          <m:e>
            <m:r>
              <w:rPr>
                <w:rFonts w:ascii="Cambria Math" w:hAnsi="Cambria Math" w:cs="Calibri"/>
                <w:sz w:val="24"/>
                <w:szCs w:val="24"/>
                <w:shd w:val="clear" w:color="auto" w:fill="FFFFFF"/>
                <w:lang w:val="es-CO"/>
              </w:rPr>
              <m:t>BS</m:t>
            </m:r>
          </m:e>
          <m:sub>
            <m:r>
              <w:rPr>
                <w:rFonts w:ascii="Cambria Math" w:hAnsi="Cambria Math" w:cs="Calibri"/>
                <w:sz w:val="24"/>
                <w:szCs w:val="24"/>
                <w:shd w:val="clear" w:color="auto" w:fill="FFFFFF"/>
                <w:lang w:val="es-CO"/>
              </w:rPr>
              <m:t>t</m:t>
            </m:r>
            <m:r>
              <w:rPr>
                <w:rFonts w:ascii="Cambria Math" w:hAnsi="Cambria Math" w:cs="Calibri"/>
                <w:sz w:val="24"/>
                <w:szCs w:val="24"/>
                <w:shd w:val="clear" w:color="auto" w:fill="FFFFFF"/>
                <w:lang w:val="es-ES"/>
              </w:rPr>
              <m:t>-1</m:t>
            </m:r>
          </m:sub>
        </m:sSub>
      </m:oMath>
      <w:r w:rsidR="00CA43BD" w:rsidRPr="00CA43BD">
        <w:rPr>
          <w:rFonts w:ascii="Arial Narrow" w:hAnsi="Arial Narrow" w:cs="Calibri"/>
          <w:sz w:val="24"/>
          <w:szCs w:val="24"/>
          <w:shd w:val="clear" w:color="auto" w:fill="FFFFFF"/>
          <w:lang w:val="es-ES"/>
        </w:rPr>
        <w:t xml:space="preserve">: </w:t>
      </w:r>
      <w:r w:rsidR="00034F2A" w:rsidRPr="00034F2A">
        <w:rPr>
          <w:rFonts w:ascii="Arial Narrow" w:hAnsi="Arial Narrow" w:cs="Calibri"/>
          <w:sz w:val="24"/>
          <w:szCs w:val="24"/>
          <w:shd w:val="clear" w:color="auto" w:fill="FFFFFF"/>
          <w:lang w:val="es-ES"/>
        </w:rPr>
        <w:t>Ingresos brutos de los vigilados bajo supervisión subjetiva en el periodo t-1.</w:t>
      </w:r>
    </w:p>
    <w:p w14:paraId="1A93079C" w14:textId="78FD8A28" w:rsidR="00CA43BD" w:rsidRPr="00CA43BD" w:rsidRDefault="00D2409E" w:rsidP="00CA43BD">
      <w:pPr>
        <w:ind w:left="426" w:right="50"/>
        <w:jc w:val="both"/>
        <w:rPr>
          <w:rFonts w:ascii="Arial Narrow" w:hAnsi="Arial Narrow" w:cs="Calibri"/>
          <w:sz w:val="24"/>
          <w:szCs w:val="24"/>
          <w:shd w:val="clear" w:color="auto" w:fill="FFFFFF"/>
          <w:lang w:val="es-CO"/>
        </w:rPr>
      </w:pPr>
      <m:oMath>
        <m:sSub>
          <m:sSubPr>
            <m:ctrlPr>
              <w:rPr>
                <w:rFonts w:ascii="Cambria Math" w:hAnsi="Cambria Math" w:cs="Calibri"/>
                <w:i/>
                <w:iCs/>
                <w:sz w:val="24"/>
                <w:szCs w:val="24"/>
                <w:shd w:val="clear" w:color="auto" w:fill="FFFFFF"/>
                <w:lang w:val="es-CO"/>
              </w:rPr>
            </m:ctrlPr>
          </m:sSubPr>
          <m:e>
            <m:r>
              <w:rPr>
                <w:rFonts w:ascii="Cambria Math" w:hAnsi="Cambria Math" w:cs="Calibri"/>
                <w:sz w:val="24"/>
                <w:szCs w:val="24"/>
                <w:shd w:val="clear" w:color="auto" w:fill="FFFFFF"/>
                <w:lang w:val="es-CO"/>
              </w:rPr>
              <m:t>BO</m:t>
            </m:r>
          </m:e>
          <m:sub>
            <m:r>
              <w:rPr>
                <w:rFonts w:ascii="Cambria Math" w:hAnsi="Cambria Math" w:cs="Calibri"/>
                <w:sz w:val="24"/>
                <w:szCs w:val="24"/>
                <w:shd w:val="clear" w:color="auto" w:fill="FFFFFF"/>
                <w:lang w:val="es-CO"/>
              </w:rPr>
              <m:t>t</m:t>
            </m:r>
            <m:r>
              <w:rPr>
                <w:rFonts w:ascii="Cambria Math" w:hAnsi="Cambria Math" w:cs="Calibri"/>
                <w:sz w:val="24"/>
                <w:szCs w:val="24"/>
                <w:shd w:val="clear" w:color="auto" w:fill="FFFFFF"/>
                <w:lang w:val="es-ES"/>
              </w:rPr>
              <m:t>-1</m:t>
            </m:r>
          </m:sub>
        </m:sSub>
      </m:oMath>
      <w:r w:rsidR="00CA43BD" w:rsidRPr="00CA43BD">
        <w:rPr>
          <w:rFonts w:ascii="Arial Narrow" w:hAnsi="Arial Narrow" w:cs="Calibri"/>
          <w:sz w:val="24"/>
          <w:szCs w:val="24"/>
          <w:shd w:val="clear" w:color="auto" w:fill="FFFFFF"/>
          <w:lang w:val="es-ES"/>
        </w:rPr>
        <w:t xml:space="preserve">: </w:t>
      </w:r>
      <w:r w:rsidR="00034F2A" w:rsidRPr="00034F2A">
        <w:rPr>
          <w:rFonts w:ascii="Arial Narrow" w:hAnsi="Arial Narrow" w:cs="Calibri"/>
          <w:sz w:val="24"/>
          <w:szCs w:val="24"/>
          <w:shd w:val="clear" w:color="auto" w:fill="FFFFFF"/>
          <w:lang w:val="es-ES"/>
        </w:rPr>
        <w:t>Ingresos brutos de los vigilados bajo supervisión objetiva en el periodo t-1.</w:t>
      </w:r>
    </w:p>
    <w:p w14:paraId="1597B0FC" w14:textId="27CB9988" w:rsidR="00CA43BD" w:rsidRPr="00CA43BD" w:rsidRDefault="00CA43BD" w:rsidP="00CA43BD">
      <w:pPr>
        <w:ind w:left="426" w:right="50"/>
        <w:jc w:val="both"/>
        <w:rPr>
          <w:rFonts w:ascii="Arial Narrow" w:hAnsi="Arial Narrow" w:cs="Calibri"/>
          <w:sz w:val="24"/>
          <w:szCs w:val="24"/>
          <w:shd w:val="clear" w:color="auto" w:fill="FFFFFF"/>
          <w:lang w:val="es-CO"/>
        </w:rPr>
      </w:pPr>
      <m:oMath>
        <m:r>
          <w:rPr>
            <w:rFonts w:ascii="Cambria Math" w:hAnsi="Cambria Math" w:cs="Calibri"/>
            <w:sz w:val="24"/>
            <w:szCs w:val="24"/>
            <w:shd w:val="clear" w:color="auto" w:fill="FFFFFF"/>
            <w:lang w:val="es-ES"/>
          </w:rPr>
          <m:t>∝</m:t>
        </m:r>
      </m:oMath>
      <w:r w:rsidRPr="00CA43BD">
        <w:rPr>
          <w:rFonts w:ascii="Arial Narrow" w:hAnsi="Arial Narrow" w:cs="Calibri"/>
          <w:sz w:val="24"/>
          <w:szCs w:val="24"/>
          <w:shd w:val="clear" w:color="auto" w:fill="FFFFFF"/>
          <w:lang w:val="es-ES"/>
        </w:rPr>
        <w:t>: Ponderador de la vigilancia Subjetiva frente a la vigilancia integral</w:t>
      </w:r>
    </w:p>
    <w:p w14:paraId="30B15B49" w14:textId="7894F79B" w:rsidR="00CA43BD" w:rsidRDefault="00CA43BD" w:rsidP="00CA43BD">
      <w:pPr>
        <w:ind w:left="426" w:right="50"/>
        <w:jc w:val="both"/>
        <w:rPr>
          <w:rFonts w:ascii="Arial Narrow" w:hAnsi="Arial Narrow" w:cs="Calibri"/>
          <w:sz w:val="24"/>
          <w:szCs w:val="24"/>
          <w:shd w:val="clear" w:color="auto" w:fill="FFFFFF"/>
          <w:lang w:val="es-ES"/>
        </w:rPr>
      </w:pPr>
      <m:oMath>
        <m:r>
          <w:rPr>
            <w:rFonts w:ascii="Cambria Math" w:hAnsi="Cambria Math" w:cs="Calibri"/>
            <w:sz w:val="24"/>
            <w:szCs w:val="24"/>
            <w:shd w:val="clear" w:color="auto" w:fill="FFFFFF"/>
            <w:lang w:val="es-CO"/>
          </w:rPr>
          <m:t>γ</m:t>
        </m:r>
      </m:oMath>
      <w:r w:rsidRPr="00CA43BD">
        <w:rPr>
          <w:rFonts w:ascii="Arial Narrow" w:hAnsi="Arial Narrow" w:cs="Calibri"/>
          <w:sz w:val="24"/>
          <w:szCs w:val="24"/>
          <w:shd w:val="clear" w:color="auto" w:fill="FFFFFF"/>
          <w:lang w:val="es-CO"/>
        </w:rPr>
        <w:t xml:space="preserve"> : </w:t>
      </w:r>
      <w:r w:rsidRPr="00CA43BD">
        <w:rPr>
          <w:rFonts w:ascii="Arial Narrow" w:hAnsi="Arial Narrow" w:cs="Calibri"/>
          <w:sz w:val="24"/>
          <w:szCs w:val="24"/>
          <w:shd w:val="clear" w:color="auto" w:fill="FFFFFF"/>
          <w:lang w:val="es-ES"/>
        </w:rPr>
        <w:t>Ponderador de la vigilancia Objetiva frente a la vigilancia integral</w:t>
      </w:r>
    </w:p>
    <w:p w14:paraId="17338C82" w14:textId="5C646F50" w:rsidR="006B2096" w:rsidRDefault="00D2409E" w:rsidP="006B2096">
      <w:pPr>
        <w:ind w:left="426" w:right="50"/>
        <w:jc w:val="both"/>
        <w:rPr>
          <w:rFonts w:ascii="Arial Narrow" w:hAnsi="Arial Narrow" w:cs="Calibri"/>
          <w:sz w:val="24"/>
          <w:szCs w:val="24"/>
          <w:shd w:val="clear" w:color="auto" w:fill="FFFFFF"/>
          <w:lang w:val="es-ES"/>
        </w:rPr>
      </w:pPr>
      <m:oMath>
        <m:sSub>
          <m:sSubPr>
            <m:ctrlPr>
              <w:rPr>
                <w:rFonts w:ascii="Cambria Math" w:hAnsi="Cambria Math" w:cs="Calibri"/>
                <w:sz w:val="24"/>
                <w:szCs w:val="24"/>
                <w:shd w:val="clear" w:color="auto" w:fill="FFFFFF"/>
                <w:lang w:val="es-ES"/>
              </w:rPr>
            </m:ctrlPr>
          </m:sSubPr>
          <m:e>
            <m:r>
              <w:rPr>
                <w:rFonts w:ascii="Cambria Math" w:hAnsi="Cambria Math" w:cs="Calibri"/>
                <w:sz w:val="24"/>
                <w:szCs w:val="24"/>
                <w:shd w:val="clear" w:color="auto" w:fill="FFFFFF"/>
                <w:lang w:val="es-ES"/>
              </w:rPr>
              <m:t>TVI</m:t>
            </m:r>
          </m:e>
          <m:sub>
            <m:r>
              <w:rPr>
                <w:rFonts w:ascii="Cambria Math" w:hAnsi="Cambria Math" w:cs="Calibri"/>
                <w:sz w:val="24"/>
                <w:szCs w:val="24"/>
                <w:shd w:val="clear" w:color="auto" w:fill="FFFFFF"/>
                <w:lang w:val="es-ES"/>
              </w:rPr>
              <m:t>t</m:t>
            </m:r>
          </m:sub>
        </m:sSub>
      </m:oMath>
      <w:r w:rsidR="006B2096" w:rsidRPr="00CA43BD">
        <w:rPr>
          <w:rFonts w:ascii="Arial Narrow" w:hAnsi="Arial Narrow" w:cs="Calibri"/>
          <w:sz w:val="24"/>
          <w:szCs w:val="24"/>
          <w:shd w:val="clear" w:color="auto" w:fill="FFFFFF"/>
          <w:lang w:val="es-ES"/>
        </w:rPr>
        <w:t xml:space="preserve">: </w:t>
      </w:r>
      <w:r w:rsidR="006B2096">
        <w:rPr>
          <w:rFonts w:ascii="Arial Narrow" w:hAnsi="Arial Narrow" w:cs="Calibri"/>
          <w:sz w:val="24"/>
          <w:szCs w:val="24"/>
          <w:shd w:val="clear" w:color="auto" w:fill="FFFFFF"/>
          <w:lang w:val="es-ES"/>
        </w:rPr>
        <w:t xml:space="preserve">Es </w:t>
      </w:r>
      <w:r w:rsidR="00034F2A">
        <w:rPr>
          <w:rFonts w:ascii="Arial Narrow" w:hAnsi="Arial Narrow" w:cs="Calibri"/>
          <w:sz w:val="24"/>
          <w:szCs w:val="24"/>
          <w:shd w:val="clear" w:color="auto" w:fill="FFFFFF"/>
          <w:lang w:val="es-ES"/>
        </w:rPr>
        <w:t>la t</w:t>
      </w:r>
      <w:r w:rsidR="00034F2A" w:rsidRPr="00034F2A">
        <w:rPr>
          <w:rFonts w:ascii="Arial Narrow" w:hAnsi="Arial Narrow" w:cs="Calibri"/>
          <w:sz w:val="24"/>
          <w:szCs w:val="24"/>
          <w:shd w:val="clear" w:color="auto" w:fill="FFFFFF"/>
          <w:lang w:val="es-ES"/>
        </w:rPr>
        <w:t>arifa por concepto de vigilancia que se le aplica a los vigilados de forma integral</w:t>
      </w:r>
      <w:r w:rsidR="00034F2A">
        <w:rPr>
          <w:rFonts w:ascii="Arial Narrow" w:hAnsi="Arial Narrow" w:cs="Calibri"/>
          <w:sz w:val="24"/>
          <w:szCs w:val="24"/>
          <w:shd w:val="clear" w:color="auto" w:fill="FFFFFF"/>
          <w:lang w:val="es-ES"/>
        </w:rPr>
        <w:t xml:space="preserve"> </w:t>
      </w:r>
      <w:r w:rsidR="00072575">
        <w:rPr>
          <w:rFonts w:ascii="Arial Narrow" w:hAnsi="Arial Narrow" w:cs="Calibri"/>
          <w:sz w:val="24"/>
          <w:szCs w:val="24"/>
          <w:shd w:val="clear" w:color="auto" w:fill="FFFFFF"/>
          <w:lang w:val="es-ES"/>
        </w:rPr>
        <w:t xml:space="preserve">en el periodo </w:t>
      </w:r>
      <w:r w:rsidR="006B2096" w:rsidRPr="00CA43BD">
        <w:rPr>
          <w:rFonts w:ascii="Arial Narrow" w:hAnsi="Arial Narrow" w:cs="Calibri"/>
          <w:sz w:val="24"/>
          <w:szCs w:val="24"/>
          <w:shd w:val="clear" w:color="auto" w:fill="FFFFFF"/>
          <w:lang w:val="es-ES"/>
        </w:rPr>
        <w:t>t.</w:t>
      </w:r>
    </w:p>
    <w:p w14:paraId="6B441FAF" w14:textId="371205B1" w:rsidR="00072575" w:rsidRPr="00CA43BD" w:rsidRDefault="00D2409E" w:rsidP="00072575">
      <w:pPr>
        <w:ind w:left="426" w:right="50"/>
        <w:jc w:val="both"/>
        <w:rPr>
          <w:rFonts w:ascii="Arial Narrow" w:hAnsi="Arial Narrow" w:cs="Calibri"/>
          <w:sz w:val="24"/>
          <w:szCs w:val="24"/>
          <w:shd w:val="clear" w:color="auto" w:fill="FFFFFF"/>
          <w:lang w:val="es-CO"/>
        </w:rPr>
      </w:pPr>
      <m:oMath>
        <m:sSub>
          <m:sSubPr>
            <m:ctrlPr>
              <w:rPr>
                <w:rFonts w:ascii="Cambria Math" w:hAnsi="Cambria Math" w:cs="Calibri"/>
                <w:i/>
                <w:iCs/>
                <w:sz w:val="24"/>
                <w:szCs w:val="24"/>
                <w:shd w:val="clear" w:color="auto" w:fill="FFFFFF"/>
                <w:lang w:val="es-CO"/>
              </w:rPr>
            </m:ctrlPr>
          </m:sSubPr>
          <m:e>
            <m:r>
              <w:rPr>
                <w:rFonts w:ascii="Cambria Math" w:hAnsi="Cambria Math" w:cs="Calibri"/>
                <w:sz w:val="24"/>
                <w:szCs w:val="24"/>
                <w:shd w:val="clear" w:color="auto" w:fill="FFFFFF"/>
                <w:lang w:val="es-ES"/>
              </w:rPr>
              <m:t>TVS</m:t>
            </m:r>
          </m:e>
          <m:sub>
            <m:r>
              <w:rPr>
                <w:rFonts w:ascii="Cambria Math" w:hAnsi="Cambria Math" w:cs="Calibri"/>
                <w:sz w:val="24"/>
                <w:szCs w:val="24"/>
                <w:shd w:val="clear" w:color="auto" w:fill="FFFFFF"/>
                <w:lang w:val="es-CO"/>
              </w:rPr>
              <m:t>t</m:t>
            </m:r>
          </m:sub>
        </m:sSub>
      </m:oMath>
      <w:r w:rsidR="00072575" w:rsidRPr="00CA43BD">
        <w:rPr>
          <w:rFonts w:ascii="Arial Narrow" w:hAnsi="Arial Narrow" w:cs="Calibri"/>
          <w:sz w:val="24"/>
          <w:szCs w:val="24"/>
          <w:shd w:val="clear" w:color="auto" w:fill="FFFFFF"/>
          <w:lang w:val="es-ES"/>
        </w:rPr>
        <w:t xml:space="preserve">: </w:t>
      </w:r>
      <w:r w:rsidR="00034F2A">
        <w:rPr>
          <w:rFonts w:ascii="Arial Narrow" w:hAnsi="Arial Narrow" w:cs="Calibri"/>
          <w:sz w:val="24"/>
          <w:szCs w:val="24"/>
          <w:shd w:val="clear" w:color="auto" w:fill="FFFFFF"/>
          <w:lang w:val="es-ES"/>
        </w:rPr>
        <w:t>Es la t</w:t>
      </w:r>
      <w:r w:rsidR="00034F2A" w:rsidRPr="00034F2A">
        <w:rPr>
          <w:rFonts w:ascii="Arial Narrow" w:hAnsi="Arial Narrow" w:cs="Calibri"/>
          <w:sz w:val="24"/>
          <w:szCs w:val="24"/>
          <w:shd w:val="clear" w:color="auto" w:fill="FFFFFF"/>
          <w:lang w:val="es-ES"/>
        </w:rPr>
        <w:t xml:space="preserve">arifa por concepto de vigilancia que se le aplica a los vigilados de forma </w:t>
      </w:r>
      <w:r w:rsidR="00034F2A">
        <w:rPr>
          <w:rFonts w:ascii="Arial Narrow" w:hAnsi="Arial Narrow" w:cs="Calibri"/>
          <w:sz w:val="24"/>
          <w:szCs w:val="24"/>
          <w:shd w:val="clear" w:color="auto" w:fill="FFFFFF"/>
          <w:lang w:val="es-ES"/>
        </w:rPr>
        <w:t xml:space="preserve">subjetiva en el periodo </w:t>
      </w:r>
      <w:r w:rsidR="00034F2A" w:rsidRPr="00CA43BD">
        <w:rPr>
          <w:rFonts w:ascii="Arial Narrow" w:hAnsi="Arial Narrow" w:cs="Calibri"/>
          <w:sz w:val="24"/>
          <w:szCs w:val="24"/>
          <w:shd w:val="clear" w:color="auto" w:fill="FFFFFF"/>
          <w:lang w:val="es-ES"/>
        </w:rPr>
        <w:t>t.</w:t>
      </w:r>
    </w:p>
    <w:p w14:paraId="14756B49" w14:textId="1174D9E5" w:rsidR="00072575" w:rsidRPr="00CA43BD" w:rsidRDefault="00D2409E" w:rsidP="00072575">
      <w:pPr>
        <w:ind w:left="426" w:right="50"/>
        <w:jc w:val="both"/>
        <w:rPr>
          <w:rFonts w:ascii="Arial Narrow" w:hAnsi="Arial Narrow" w:cs="Calibri"/>
          <w:sz w:val="24"/>
          <w:szCs w:val="24"/>
          <w:shd w:val="clear" w:color="auto" w:fill="FFFFFF"/>
          <w:lang w:val="es-CO"/>
        </w:rPr>
      </w:pPr>
      <m:oMath>
        <m:sSub>
          <m:sSubPr>
            <m:ctrlPr>
              <w:rPr>
                <w:rFonts w:ascii="Cambria Math" w:hAnsi="Cambria Math" w:cs="Calibri"/>
                <w:i/>
                <w:iCs/>
                <w:sz w:val="24"/>
                <w:szCs w:val="24"/>
                <w:shd w:val="clear" w:color="auto" w:fill="FFFFFF"/>
                <w:lang w:val="es-CO"/>
              </w:rPr>
            </m:ctrlPr>
          </m:sSubPr>
          <m:e>
            <m:r>
              <w:rPr>
                <w:rFonts w:ascii="Cambria Math" w:hAnsi="Cambria Math" w:cs="Calibri"/>
                <w:sz w:val="24"/>
                <w:szCs w:val="24"/>
                <w:shd w:val="clear" w:color="auto" w:fill="FFFFFF"/>
                <w:lang w:val="es-ES"/>
              </w:rPr>
              <m:t>TVO</m:t>
            </m:r>
          </m:e>
          <m:sub>
            <m:r>
              <w:rPr>
                <w:rFonts w:ascii="Cambria Math" w:hAnsi="Cambria Math" w:cs="Calibri"/>
                <w:sz w:val="24"/>
                <w:szCs w:val="24"/>
                <w:shd w:val="clear" w:color="auto" w:fill="FFFFFF"/>
                <w:lang w:val="es-CO"/>
              </w:rPr>
              <m:t>t</m:t>
            </m:r>
          </m:sub>
        </m:sSub>
      </m:oMath>
      <w:r w:rsidR="00072575" w:rsidRPr="00CA43BD">
        <w:rPr>
          <w:rFonts w:ascii="Arial Narrow" w:hAnsi="Arial Narrow" w:cs="Calibri"/>
          <w:sz w:val="24"/>
          <w:szCs w:val="24"/>
          <w:shd w:val="clear" w:color="auto" w:fill="FFFFFF"/>
          <w:lang w:val="es-ES"/>
        </w:rPr>
        <w:t xml:space="preserve">: </w:t>
      </w:r>
      <w:r w:rsidR="00034F2A">
        <w:rPr>
          <w:rFonts w:ascii="Arial Narrow" w:hAnsi="Arial Narrow" w:cs="Calibri"/>
          <w:sz w:val="24"/>
          <w:szCs w:val="24"/>
          <w:shd w:val="clear" w:color="auto" w:fill="FFFFFF"/>
          <w:lang w:val="es-ES"/>
        </w:rPr>
        <w:t>Es la t</w:t>
      </w:r>
      <w:r w:rsidR="00034F2A" w:rsidRPr="00034F2A">
        <w:rPr>
          <w:rFonts w:ascii="Arial Narrow" w:hAnsi="Arial Narrow" w:cs="Calibri"/>
          <w:sz w:val="24"/>
          <w:szCs w:val="24"/>
          <w:shd w:val="clear" w:color="auto" w:fill="FFFFFF"/>
          <w:lang w:val="es-ES"/>
        </w:rPr>
        <w:t xml:space="preserve">arifa por concepto de vigilancia que se le aplica a los vigilados de forma </w:t>
      </w:r>
      <w:r w:rsidR="00034F2A">
        <w:rPr>
          <w:rFonts w:ascii="Arial Narrow" w:hAnsi="Arial Narrow" w:cs="Calibri"/>
          <w:sz w:val="24"/>
          <w:szCs w:val="24"/>
          <w:shd w:val="clear" w:color="auto" w:fill="FFFFFF"/>
          <w:lang w:val="es-ES"/>
        </w:rPr>
        <w:t xml:space="preserve">objetiva en el periodo </w:t>
      </w:r>
      <w:r w:rsidR="00034F2A" w:rsidRPr="00CA43BD">
        <w:rPr>
          <w:rFonts w:ascii="Arial Narrow" w:hAnsi="Arial Narrow" w:cs="Calibri"/>
          <w:sz w:val="24"/>
          <w:szCs w:val="24"/>
          <w:shd w:val="clear" w:color="auto" w:fill="FFFFFF"/>
          <w:lang w:val="es-ES"/>
        </w:rPr>
        <w:t>t.</w:t>
      </w:r>
    </w:p>
    <w:p w14:paraId="4808B0DE" w14:textId="1CD01789" w:rsidR="00072575" w:rsidRDefault="00072575" w:rsidP="00072575">
      <w:pPr>
        <w:ind w:right="50"/>
        <w:jc w:val="both"/>
        <w:rPr>
          <w:rFonts w:ascii="Arial Narrow" w:hAnsi="Arial Narrow" w:cs="Calibri"/>
          <w:sz w:val="24"/>
          <w:szCs w:val="24"/>
          <w:shd w:val="clear" w:color="auto" w:fill="FFFFFF"/>
          <w:lang w:val="es-CO"/>
        </w:rPr>
      </w:pPr>
    </w:p>
    <w:p w14:paraId="7623B1F7" w14:textId="7C28F710" w:rsidR="00072575" w:rsidRDefault="00072575" w:rsidP="00072575">
      <w:pPr>
        <w:ind w:right="50"/>
        <w:jc w:val="both"/>
        <w:rPr>
          <w:rFonts w:ascii="Arial Narrow" w:hAnsi="Arial Narrow" w:cs="Calibri"/>
          <w:sz w:val="24"/>
          <w:szCs w:val="24"/>
          <w:shd w:val="clear" w:color="auto" w:fill="FFFFFF"/>
          <w:lang w:val="es-CO"/>
        </w:rPr>
      </w:pPr>
      <w:r>
        <w:rPr>
          <w:rFonts w:ascii="Arial Narrow" w:hAnsi="Arial Narrow" w:cs="Calibri"/>
          <w:sz w:val="24"/>
          <w:szCs w:val="24"/>
          <w:shd w:val="clear" w:color="auto" w:fill="FFFFFF"/>
          <w:lang w:val="es-CO"/>
        </w:rPr>
        <w:t>Que una vez ingresados los valores correspondientes, el resultado de la ecuación es el siguiente:</w:t>
      </w:r>
    </w:p>
    <w:p w14:paraId="4A9B1E8B" w14:textId="77777777" w:rsidR="00072575" w:rsidRDefault="00072575" w:rsidP="00072575">
      <w:pPr>
        <w:ind w:right="50"/>
        <w:jc w:val="both"/>
        <w:rPr>
          <w:rFonts w:ascii="Arial Narrow" w:hAnsi="Arial Narrow" w:cs="Calibri"/>
          <w:sz w:val="24"/>
          <w:szCs w:val="24"/>
          <w:shd w:val="clear" w:color="auto" w:fill="FFFFFF"/>
          <w:lang w:val="es-CO"/>
        </w:rPr>
      </w:pPr>
    </w:p>
    <w:p w14:paraId="51092D2F" w14:textId="3AF2900D" w:rsidR="00072575" w:rsidRPr="00AE392A" w:rsidRDefault="00D2409E" w:rsidP="00072575">
      <w:pPr>
        <w:ind w:right="50"/>
        <w:jc w:val="both"/>
        <w:rPr>
          <w:rFonts w:ascii="Arial Narrow" w:hAnsi="Arial Narrow" w:cs="Calibri"/>
          <w:sz w:val="24"/>
          <w:szCs w:val="24"/>
          <w:shd w:val="clear" w:color="auto" w:fill="FFFFFF"/>
          <w:lang w:val="es-CO"/>
        </w:rPr>
      </w:pPr>
      <m:oMathPara>
        <m:oMath>
          <m:sSub>
            <m:sSubPr>
              <m:ctrlPr>
                <w:rPr>
                  <w:rFonts w:ascii="Cambria Math" w:eastAsiaTheme="minorEastAsia" w:hAnsi="Cambria Math" w:cstheme="minorBidi"/>
                  <w:i/>
                  <w:iCs/>
                  <w:color w:val="836967"/>
                  <w:kern w:val="24"/>
                  <w:sz w:val="24"/>
                  <w:szCs w:val="24"/>
                </w:rPr>
              </m:ctrlPr>
            </m:sSubPr>
            <m:e>
              <m:r>
                <w:rPr>
                  <w:rFonts w:ascii="Cambria Math" w:hAnsi="Cambria Math" w:cstheme="minorBidi"/>
                  <w:color w:val="000000" w:themeColor="text1"/>
                  <w:kern w:val="24"/>
                  <w:sz w:val="24"/>
                  <w:szCs w:val="24"/>
                </w:rPr>
                <m:t>β</m:t>
              </m:r>
            </m:e>
            <m:sub/>
          </m:sSub>
          <m:r>
            <m:rPr>
              <m:sty m:val="p"/>
            </m:rPr>
            <w:rPr>
              <w:rFonts w:ascii="Cambria Math" w:hAnsi="Cambria Math" w:cstheme="minorBidi"/>
              <w:color w:val="000000" w:themeColor="text1"/>
              <w:kern w:val="24"/>
              <w:sz w:val="24"/>
              <w:szCs w:val="24"/>
            </w:rPr>
            <m:t>=</m:t>
          </m:r>
          <m:f>
            <m:fPr>
              <m:ctrlPr>
                <w:rPr>
                  <w:rFonts w:ascii="Cambria Math" w:eastAsiaTheme="minorEastAsia" w:hAnsi="Cambria Math" w:cstheme="minorBidi"/>
                  <w:i/>
                  <w:iCs/>
                  <w:color w:val="836967"/>
                  <w:kern w:val="24"/>
                  <w:sz w:val="24"/>
                  <w:szCs w:val="24"/>
                </w:rPr>
              </m:ctrlPr>
            </m:fPr>
            <m:num>
              <m:r>
                <m:rPr>
                  <m:sty m:val="p"/>
                </m:rPr>
                <w:rPr>
                  <w:rFonts w:ascii="Cambria Math" w:hAnsi="Cambria Math" w:cstheme="minorBidi"/>
                  <w:color w:val="000000" w:themeColor="text1"/>
                  <w:kern w:val="24"/>
                  <w:sz w:val="24"/>
                  <w:szCs w:val="24"/>
                </w:rPr>
                <m:t xml:space="preserve"> 42.233.338.000+ 12.424.924.000- 1.666.912.640 </m:t>
              </m:r>
            </m:num>
            <m:den>
              <m:r>
                <m:rPr>
                  <m:sty m:val="p"/>
                </m:rPr>
                <w:rPr>
                  <w:rFonts w:ascii="Cambria Math" w:hAnsi="Cambria Math" w:cstheme="minorBidi"/>
                  <w:color w:val="000000" w:themeColor="text1"/>
                  <w:kern w:val="24"/>
                  <w:sz w:val="24"/>
                  <w:szCs w:val="24"/>
                </w:rPr>
                <m:t xml:space="preserve"> 28.204.126.316.381 +(0,2042) 13.491.675.649.166+(0,7958) 209.238.492.414 </m:t>
              </m:r>
            </m:den>
          </m:f>
        </m:oMath>
      </m:oMathPara>
    </w:p>
    <w:p w14:paraId="32EFA801" w14:textId="2F0CF46C" w:rsidR="0091531D" w:rsidRPr="00AE392A" w:rsidRDefault="0091531D" w:rsidP="006B2096">
      <w:pPr>
        <w:ind w:left="426" w:right="50"/>
        <w:jc w:val="both"/>
        <w:rPr>
          <w:rFonts w:ascii="Arial Narrow" w:hAnsi="Arial Narrow" w:cs="Calibri"/>
          <w:sz w:val="24"/>
          <w:szCs w:val="24"/>
          <w:shd w:val="clear" w:color="auto" w:fill="FFFFFF"/>
          <w:lang w:val="es-CO"/>
        </w:rPr>
      </w:pPr>
    </w:p>
    <w:p w14:paraId="1F09A6B5" w14:textId="0D38CA4B" w:rsidR="0091531D" w:rsidRPr="00AE392A" w:rsidRDefault="00D2409E" w:rsidP="00991E4A">
      <w:pPr>
        <w:ind w:right="50"/>
        <w:jc w:val="both"/>
        <w:rPr>
          <w:rFonts w:ascii="Arial Narrow" w:hAnsi="Arial Narrow" w:cs="Calibri"/>
          <w:sz w:val="24"/>
          <w:szCs w:val="24"/>
          <w:shd w:val="clear" w:color="auto" w:fill="FFFFFF"/>
        </w:rPr>
      </w:pPr>
      <m:oMathPara>
        <m:oMath>
          <m:sSub>
            <m:sSubPr>
              <m:ctrlPr>
                <w:rPr>
                  <w:rFonts w:ascii="Cambria Math" w:eastAsiaTheme="minorEastAsia" w:hAnsi="Cambria Math" w:cstheme="minorBidi"/>
                  <w:i/>
                  <w:iCs/>
                  <w:color w:val="836967"/>
                  <w:kern w:val="24"/>
                  <w:sz w:val="24"/>
                  <w:szCs w:val="24"/>
                </w:rPr>
              </m:ctrlPr>
            </m:sSubPr>
            <m:e>
              <m:r>
                <w:rPr>
                  <w:rFonts w:ascii="Cambria Math" w:hAnsi="Cambria Math" w:cstheme="minorBidi"/>
                  <w:color w:val="000000" w:themeColor="text1"/>
                  <w:kern w:val="24"/>
                  <w:sz w:val="24"/>
                  <w:szCs w:val="24"/>
                </w:rPr>
                <m:t>β</m:t>
              </m:r>
            </m:e>
            <m:sub/>
          </m:sSub>
          <m:r>
            <m:rPr>
              <m:sty m:val="p"/>
            </m:rPr>
            <w:rPr>
              <w:rFonts w:ascii="Cambria Math" w:hAnsi="Cambria Math" w:cstheme="minorBidi"/>
              <w:color w:val="000000" w:themeColor="text1"/>
              <w:kern w:val="24"/>
              <w:sz w:val="24"/>
              <w:szCs w:val="24"/>
            </w:rPr>
            <m:t>=0,1702%</m:t>
          </m:r>
        </m:oMath>
      </m:oMathPara>
    </w:p>
    <w:p w14:paraId="25CAD634" w14:textId="7FFCB59C" w:rsidR="00D05660" w:rsidRDefault="00D05660" w:rsidP="00991E4A">
      <w:pPr>
        <w:ind w:right="50"/>
        <w:jc w:val="both"/>
        <w:rPr>
          <w:rFonts w:ascii="Arial Narrow" w:hAnsi="Arial Narrow" w:cs="Calibri"/>
          <w:sz w:val="24"/>
          <w:szCs w:val="24"/>
          <w:shd w:val="clear" w:color="auto" w:fill="FFFFFF"/>
        </w:rPr>
      </w:pPr>
    </w:p>
    <w:p w14:paraId="160D0AF5" w14:textId="5F32208B" w:rsidR="00D05660" w:rsidRDefault="006824A6" w:rsidP="00991E4A">
      <w:pPr>
        <w:ind w:right="50"/>
        <w:jc w:val="both"/>
        <w:rPr>
          <w:rFonts w:ascii="Arial Narrow" w:hAnsi="Arial Narrow" w:cs="Calibri"/>
          <w:sz w:val="24"/>
          <w:szCs w:val="24"/>
          <w:shd w:val="clear" w:color="auto" w:fill="FFFFFF"/>
        </w:rPr>
      </w:pPr>
      <w:r>
        <w:rPr>
          <w:rFonts w:ascii="Arial Narrow" w:hAnsi="Arial Narrow" w:cs="Calibri"/>
          <w:sz w:val="24"/>
          <w:szCs w:val="24"/>
          <w:shd w:val="clear" w:color="auto" w:fill="FFFFFF"/>
        </w:rPr>
        <w:t xml:space="preserve">Que </w:t>
      </w:r>
      <w:r w:rsidR="00DE37F7">
        <w:rPr>
          <w:rFonts w:ascii="Arial Narrow" w:hAnsi="Arial Narrow" w:cs="Calibri"/>
          <w:sz w:val="24"/>
          <w:szCs w:val="24"/>
          <w:shd w:val="clear" w:color="auto" w:fill="FFFFFF"/>
        </w:rPr>
        <w:t>de acuerdo con</w:t>
      </w:r>
      <w:r>
        <w:rPr>
          <w:rFonts w:ascii="Arial Narrow" w:hAnsi="Arial Narrow" w:cs="Calibri"/>
          <w:sz w:val="24"/>
          <w:szCs w:val="24"/>
          <w:shd w:val="clear" w:color="auto" w:fill="FFFFFF"/>
        </w:rPr>
        <w:t xml:space="preserve"> lo anterior, el valor de Beta “β” es el 0.1702%. En consecuencia, las tarifas para el pago de la Contribución Especial </w:t>
      </w:r>
      <w:r w:rsidR="009C13CD">
        <w:rPr>
          <w:rFonts w:ascii="Arial Narrow" w:hAnsi="Arial Narrow" w:cs="Calibri"/>
          <w:sz w:val="24"/>
          <w:szCs w:val="24"/>
          <w:shd w:val="clear" w:color="auto" w:fill="FFFFFF"/>
        </w:rPr>
        <w:t xml:space="preserve">de Vigilancia </w:t>
      </w:r>
      <w:r>
        <w:rPr>
          <w:rFonts w:ascii="Arial Narrow" w:hAnsi="Arial Narrow" w:cs="Calibri"/>
          <w:sz w:val="24"/>
          <w:szCs w:val="24"/>
          <w:shd w:val="clear" w:color="auto" w:fill="FFFFFF"/>
        </w:rPr>
        <w:t>a favor de la Superintendencia de Transporte son las siguientes:</w:t>
      </w:r>
    </w:p>
    <w:p w14:paraId="2ECBD60D" w14:textId="77777777" w:rsidR="006824A6" w:rsidRDefault="006824A6" w:rsidP="00991E4A">
      <w:pPr>
        <w:ind w:right="50"/>
        <w:jc w:val="both"/>
        <w:rPr>
          <w:rFonts w:ascii="Arial Narrow" w:hAnsi="Arial Narrow" w:cs="Calibri"/>
          <w:sz w:val="24"/>
          <w:szCs w:val="24"/>
          <w:shd w:val="clear" w:color="auto" w:fill="FFFFFF"/>
        </w:rPr>
      </w:pPr>
    </w:p>
    <w:p w14:paraId="65D3C0DB" w14:textId="3C2DE1D1" w:rsidR="006824A6" w:rsidRDefault="00DE37F7" w:rsidP="00943650">
      <w:pPr>
        <w:pStyle w:val="Prrafodelista"/>
        <w:numPr>
          <w:ilvl w:val="0"/>
          <w:numId w:val="13"/>
        </w:numPr>
        <w:ind w:right="50"/>
        <w:jc w:val="both"/>
        <w:rPr>
          <w:rFonts w:ascii="Arial Narrow" w:hAnsi="Arial Narrow" w:cs="Calibri"/>
          <w:szCs w:val="24"/>
          <w:shd w:val="clear" w:color="auto" w:fill="FFFFFF"/>
        </w:rPr>
      </w:pPr>
      <w:r>
        <w:rPr>
          <w:rFonts w:ascii="Arial Narrow" w:hAnsi="Arial Narrow" w:cs="Calibri"/>
          <w:szCs w:val="24"/>
          <w:shd w:val="clear" w:color="auto" w:fill="FFFFFF"/>
        </w:rPr>
        <w:lastRenderedPageBreak/>
        <w:t xml:space="preserve">Para los </w:t>
      </w:r>
      <w:r w:rsidR="000B3406">
        <w:rPr>
          <w:rFonts w:ascii="Arial Narrow" w:hAnsi="Arial Narrow" w:cs="Calibri"/>
          <w:szCs w:val="24"/>
          <w:shd w:val="clear" w:color="auto" w:fill="FFFFFF"/>
        </w:rPr>
        <w:t xml:space="preserve">sujetos a </w:t>
      </w:r>
      <w:r w:rsidR="000B3406" w:rsidRPr="000B3406">
        <w:rPr>
          <w:rFonts w:ascii="Arial Narrow" w:hAnsi="Arial Narrow" w:cs="Calibri"/>
          <w:b/>
          <w:bCs/>
          <w:szCs w:val="24"/>
          <w:shd w:val="clear" w:color="auto" w:fill="FFFFFF"/>
        </w:rPr>
        <w:t xml:space="preserve">supervisión integral, </w:t>
      </w:r>
      <w:r w:rsidRPr="000B3406">
        <w:rPr>
          <w:rFonts w:ascii="Arial Narrow" w:hAnsi="Arial Narrow" w:cs="Calibri"/>
          <w:b/>
          <w:bCs/>
          <w:szCs w:val="24"/>
          <w:shd w:val="clear" w:color="auto" w:fill="FFFFFF"/>
        </w:rPr>
        <w:t>el 0,1702%</w:t>
      </w:r>
      <w:r>
        <w:rPr>
          <w:rFonts w:ascii="Arial Narrow" w:hAnsi="Arial Narrow" w:cs="Calibri"/>
          <w:szCs w:val="24"/>
          <w:shd w:val="clear" w:color="auto" w:fill="FFFFFF"/>
        </w:rPr>
        <w:t xml:space="preserve"> de los ingresos brutos </w:t>
      </w:r>
      <w:r w:rsidR="000B3406">
        <w:rPr>
          <w:rFonts w:ascii="Arial Narrow" w:hAnsi="Arial Narrow" w:cs="Calibri"/>
          <w:szCs w:val="24"/>
          <w:shd w:val="clear" w:color="auto" w:fill="FFFFFF"/>
        </w:rPr>
        <w:t xml:space="preserve">percibidos en la vigencia 2020 </w:t>
      </w:r>
      <w:r>
        <w:rPr>
          <w:rFonts w:ascii="Arial Narrow" w:hAnsi="Arial Narrow" w:cs="Calibri"/>
          <w:szCs w:val="24"/>
          <w:shd w:val="clear" w:color="auto" w:fill="FFFFFF"/>
        </w:rPr>
        <w:t xml:space="preserve">derivados de actividades </w:t>
      </w:r>
      <w:r w:rsidRPr="00DE37F7">
        <w:rPr>
          <w:rFonts w:ascii="Arial Narrow" w:hAnsi="Arial Narrow" w:cs="Calibri"/>
          <w:szCs w:val="24"/>
          <w:shd w:val="clear" w:color="auto" w:fill="FFFFFF"/>
        </w:rPr>
        <w:t>relacionadas con el tránsito, transporte, su infraestructura o sus servicios conexos y complementarios</w:t>
      </w:r>
      <w:r w:rsidR="000B3406">
        <w:rPr>
          <w:rFonts w:ascii="Arial Narrow" w:hAnsi="Arial Narrow" w:cs="Calibri"/>
          <w:szCs w:val="24"/>
          <w:shd w:val="clear" w:color="auto" w:fill="FFFFFF"/>
        </w:rPr>
        <w:t>.</w:t>
      </w:r>
    </w:p>
    <w:p w14:paraId="7195DD10" w14:textId="0E770BFB" w:rsidR="000B3406" w:rsidRDefault="000B3406" w:rsidP="007B2776">
      <w:pPr>
        <w:pStyle w:val="Prrafodelista"/>
        <w:numPr>
          <w:ilvl w:val="0"/>
          <w:numId w:val="13"/>
        </w:numPr>
        <w:ind w:right="50"/>
        <w:jc w:val="both"/>
        <w:rPr>
          <w:rFonts w:ascii="Arial Narrow" w:hAnsi="Arial Narrow" w:cs="Calibri"/>
          <w:szCs w:val="24"/>
          <w:shd w:val="clear" w:color="auto" w:fill="FFFFFF"/>
        </w:rPr>
      </w:pPr>
      <w:r>
        <w:rPr>
          <w:rFonts w:ascii="Arial Narrow" w:hAnsi="Arial Narrow" w:cs="Calibri"/>
          <w:szCs w:val="24"/>
          <w:shd w:val="clear" w:color="auto" w:fill="FFFFFF"/>
        </w:rPr>
        <w:t xml:space="preserve">Para los sujetos a </w:t>
      </w:r>
      <w:r w:rsidRPr="000B3406">
        <w:rPr>
          <w:rFonts w:ascii="Arial Narrow" w:hAnsi="Arial Narrow" w:cs="Calibri"/>
          <w:b/>
          <w:bCs/>
          <w:szCs w:val="24"/>
          <w:shd w:val="clear" w:color="auto" w:fill="FFFFFF"/>
        </w:rPr>
        <w:t xml:space="preserve">supervisión </w:t>
      </w:r>
      <w:r>
        <w:rPr>
          <w:rFonts w:ascii="Arial Narrow" w:hAnsi="Arial Narrow" w:cs="Calibri"/>
          <w:b/>
          <w:bCs/>
          <w:szCs w:val="24"/>
          <w:shd w:val="clear" w:color="auto" w:fill="FFFFFF"/>
        </w:rPr>
        <w:t>objetiva</w:t>
      </w:r>
      <w:r w:rsidRPr="000B3406">
        <w:rPr>
          <w:rFonts w:ascii="Arial Narrow" w:hAnsi="Arial Narrow" w:cs="Calibri"/>
          <w:b/>
          <w:bCs/>
          <w:szCs w:val="24"/>
          <w:shd w:val="clear" w:color="auto" w:fill="FFFFFF"/>
        </w:rPr>
        <w:t>, el 0,1</w:t>
      </w:r>
      <w:r>
        <w:rPr>
          <w:rFonts w:ascii="Arial Narrow" w:hAnsi="Arial Narrow" w:cs="Calibri"/>
          <w:b/>
          <w:bCs/>
          <w:szCs w:val="24"/>
          <w:shd w:val="clear" w:color="auto" w:fill="FFFFFF"/>
        </w:rPr>
        <w:t>354</w:t>
      </w:r>
      <w:r w:rsidRPr="000B3406">
        <w:rPr>
          <w:rFonts w:ascii="Arial Narrow" w:hAnsi="Arial Narrow" w:cs="Calibri"/>
          <w:b/>
          <w:bCs/>
          <w:szCs w:val="24"/>
          <w:shd w:val="clear" w:color="auto" w:fill="FFFFFF"/>
        </w:rPr>
        <w:t>%</w:t>
      </w:r>
      <w:r>
        <w:rPr>
          <w:rFonts w:ascii="Arial Narrow" w:hAnsi="Arial Narrow" w:cs="Calibri"/>
          <w:szCs w:val="24"/>
          <w:shd w:val="clear" w:color="auto" w:fill="FFFFFF"/>
        </w:rPr>
        <w:t xml:space="preserve"> de los ingresos brutos percibidos en la vigencia 2020 derivados de actividades </w:t>
      </w:r>
      <w:r w:rsidRPr="00DE37F7">
        <w:rPr>
          <w:rFonts w:ascii="Arial Narrow" w:hAnsi="Arial Narrow" w:cs="Calibri"/>
          <w:szCs w:val="24"/>
          <w:shd w:val="clear" w:color="auto" w:fill="FFFFFF"/>
        </w:rPr>
        <w:t>relacionadas con el tránsito, transporte, su infraestructura o sus servicios conexos y complementarios</w:t>
      </w:r>
      <w:r>
        <w:rPr>
          <w:rFonts w:ascii="Arial Narrow" w:hAnsi="Arial Narrow" w:cs="Calibri"/>
          <w:szCs w:val="24"/>
          <w:shd w:val="clear" w:color="auto" w:fill="FFFFFF"/>
        </w:rPr>
        <w:t>.</w:t>
      </w:r>
    </w:p>
    <w:p w14:paraId="682E94B4" w14:textId="77777777" w:rsidR="007B2776" w:rsidRPr="007B2776" w:rsidRDefault="007B2776" w:rsidP="007B2776">
      <w:pPr>
        <w:pStyle w:val="Prrafodelista"/>
        <w:rPr>
          <w:rFonts w:ascii="Arial Narrow" w:hAnsi="Arial Narrow" w:cs="Calibri"/>
          <w:szCs w:val="24"/>
          <w:shd w:val="clear" w:color="auto" w:fill="FFFFFF"/>
        </w:rPr>
      </w:pPr>
    </w:p>
    <w:p w14:paraId="4A4BAFED" w14:textId="6AA101C7" w:rsidR="007B2776" w:rsidRDefault="007B2776" w:rsidP="007B2776">
      <w:pPr>
        <w:pStyle w:val="Prrafodelista"/>
        <w:numPr>
          <w:ilvl w:val="0"/>
          <w:numId w:val="13"/>
        </w:numPr>
        <w:ind w:right="50"/>
        <w:jc w:val="both"/>
        <w:rPr>
          <w:rFonts w:ascii="Arial Narrow" w:hAnsi="Arial Narrow" w:cs="Calibri"/>
          <w:szCs w:val="24"/>
          <w:shd w:val="clear" w:color="auto" w:fill="FFFFFF"/>
        </w:rPr>
      </w:pPr>
      <w:r>
        <w:rPr>
          <w:rFonts w:ascii="Arial Narrow" w:hAnsi="Arial Narrow" w:cs="Calibri"/>
          <w:szCs w:val="24"/>
          <w:shd w:val="clear" w:color="auto" w:fill="FFFFFF"/>
        </w:rPr>
        <w:t xml:space="preserve">Para los sujetos a </w:t>
      </w:r>
      <w:r w:rsidRPr="000B3406">
        <w:rPr>
          <w:rFonts w:ascii="Arial Narrow" w:hAnsi="Arial Narrow" w:cs="Calibri"/>
          <w:b/>
          <w:bCs/>
          <w:szCs w:val="24"/>
          <w:shd w:val="clear" w:color="auto" w:fill="FFFFFF"/>
        </w:rPr>
        <w:t xml:space="preserve">supervisión </w:t>
      </w:r>
      <w:r>
        <w:rPr>
          <w:rFonts w:ascii="Arial Narrow" w:hAnsi="Arial Narrow" w:cs="Calibri"/>
          <w:b/>
          <w:bCs/>
          <w:szCs w:val="24"/>
          <w:shd w:val="clear" w:color="auto" w:fill="FFFFFF"/>
        </w:rPr>
        <w:t>subjetiva</w:t>
      </w:r>
      <w:r w:rsidRPr="000B3406">
        <w:rPr>
          <w:rFonts w:ascii="Arial Narrow" w:hAnsi="Arial Narrow" w:cs="Calibri"/>
          <w:b/>
          <w:bCs/>
          <w:szCs w:val="24"/>
          <w:shd w:val="clear" w:color="auto" w:fill="FFFFFF"/>
        </w:rPr>
        <w:t>, el 0,</w:t>
      </w:r>
      <w:r>
        <w:rPr>
          <w:rFonts w:ascii="Arial Narrow" w:hAnsi="Arial Narrow" w:cs="Calibri"/>
          <w:b/>
          <w:bCs/>
          <w:szCs w:val="24"/>
          <w:shd w:val="clear" w:color="auto" w:fill="FFFFFF"/>
        </w:rPr>
        <w:t>0347</w:t>
      </w:r>
      <w:r w:rsidRPr="000B3406">
        <w:rPr>
          <w:rFonts w:ascii="Arial Narrow" w:hAnsi="Arial Narrow" w:cs="Calibri"/>
          <w:b/>
          <w:bCs/>
          <w:szCs w:val="24"/>
          <w:shd w:val="clear" w:color="auto" w:fill="FFFFFF"/>
        </w:rPr>
        <w:t>%</w:t>
      </w:r>
      <w:r>
        <w:rPr>
          <w:rFonts w:ascii="Arial Narrow" w:hAnsi="Arial Narrow" w:cs="Calibri"/>
          <w:szCs w:val="24"/>
          <w:shd w:val="clear" w:color="auto" w:fill="FFFFFF"/>
        </w:rPr>
        <w:t xml:space="preserve"> de los ingresos brutos percibidos en la vigencia 2020 derivados de actividades </w:t>
      </w:r>
      <w:r w:rsidRPr="00DE37F7">
        <w:rPr>
          <w:rFonts w:ascii="Arial Narrow" w:hAnsi="Arial Narrow" w:cs="Calibri"/>
          <w:szCs w:val="24"/>
          <w:shd w:val="clear" w:color="auto" w:fill="FFFFFF"/>
        </w:rPr>
        <w:t>relacionadas con el tránsito, transporte, su infraestructura o sus servicios conexos y complementarios</w:t>
      </w:r>
      <w:r>
        <w:rPr>
          <w:rFonts w:ascii="Arial Narrow" w:hAnsi="Arial Narrow" w:cs="Calibri"/>
          <w:szCs w:val="24"/>
          <w:shd w:val="clear" w:color="auto" w:fill="FFFFFF"/>
        </w:rPr>
        <w:t>.</w:t>
      </w:r>
    </w:p>
    <w:p w14:paraId="0813519C" w14:textId="77777777" w:rsidR="007B2776" w:rsidRPr="007B2776" w:rsidRDefault="007B2776" w:rsidP="007B2776">
      <w:pPr>
        <w:pStyle w:val="Prrafodelista"/>
        <w:ind w:right="50"/>
        <w:jc w:val="both"/>
        <w:rPr>
          <w:rFonts w:ascii="Arial Narrow" w:hAnsi="Arial Narrow" w:cs="Calibri"/>
          <w:szCs w:val="24"/>
          <w:shd w:val="clear" w:color="auto" w:fill="FFFFFF"/>
        </w:rPr>
      </w:pPr>
    </w:p>
    <w:p w14:paraId="0D732A05" w14:textId="77777777" w:rsidR="007B2776" w:rsidRPr="007B2776" w:rsidRDefault="007B2776" w:rsidP="007B2776">
      <w:pPr>
        <w:ind w:right="50"/>
        <w:jc w:val="both"/>
        <w:rPr>
          <w:rFonts w:ascii="Arial Narrow" w:hAnsi="Arial Narrow" w:cs="Calibri"/>
          <w:szCs w:val="24"/>
          <w:shd w:val="clear" w:color="auto" w:fill="FFFFFF"/>
        </w:rPr>
      </w:pPr>
    </w:p>
    <w:p w14:paraId="1D7EE9D2" w14:textId="77777777" w:rsidR="005C0587" w:rsidRPr="0014331C" w:rsidRDefault="005C0587" w:rsidP="005C0587">
      <w:pPr>
        <w:jc w:val="both"/>
        <w:rPr>
          <w:rFonts w:ascii="Arial Narrow" w:hAnsi="Arial Narrow"/>
          <w:noProof/>
          <w:sz w:val="24"/>
          <w:lang w:eastAsia="es-CO"/>
        </w:rPr>
      </w:pPr>
      <w:r w:rsidRPr="0014331C">
        <w:rPr>
          <w:rFonts w:ascii="Arial Narrow" w:hAnsi="Arial Narrow"/>
          <w:noProof/>
          <w:sz w:val="24"/>
          <w:lang w:eastAsia="es-CO"/>
        </w:rPr>
        <w:t>Que de conformidad con las anteriores consideraciones, se hace necesario fijar la tarifa, el plazo y la forma de pago de la Contribución Especial de Vigilancia para la vigencia fiscal del año 2021.</w:t>
      </w:r>
    </w:p>
    <w:p w14:paraId="41097FC1" w14:textId="77777777" w:rsidR="0040664C" w:rsidRDefault="0040664C" w:rsidP="00437409">
      <w:pPr>
        <w:ind w:right="50"/>
        <w:jc w:val="both"/>
        <w:rPr>
          <w:rFonts w:ascii="Arial Narrow" w:hAnsi="Arial Narrow" w:cs="Calibri"/>
          <w:sz w:val="24"/>
          <w:szCs w:val="24"/>
          <w:shd w:val="clear" w:color="auto" w:fill="FFFFFF"/>
        </w:rPr>
      </w:pPr>
    </w:p>
    <w:p w14:paraId="0A859DDD" w14:textId="704BFC7D" w:rsidR="00437409" w:rsidRPr="008A2009" w:rsidRDefault="00437409" w:rsidP="00437409">
      <w:pPr>
        <w:ind w:right="50"/>
        <w:jc w:val="both"/>
        <w:rPr>
          <w:rFonts w:ascii="Arial Narrow" w:hAnsi="Arial Narrow" w:cs="Calibri"/>
          <w:sz w:val="24"/>
          <w:szCs w:val="24"/>
          <w:shd w:val="clear" w:color="auto" w:fill="FFFFFF"/>
          <w:lang w:val="es-CO"/>
        </w:rPr>
      </w:pPr>
      <w:r w:rsidRPr="008A2009">
        <w:rPr>
          <w:rFonts w:ascii="Arial Narrow" w:hAnsi="Arial Narrow" w:cs="Calibri"/>
          <w:sz w:val="24"/>
          <w:szCs w:val="24"/>
          <w:shd w:val="clear" w:color="auto" w:fill="FFFFFF"/>
        </w:rPr>
        <w:t xml:space="preserve">Que el artículo 3 de la Ley 1066 de 2006, establece que: </w:t>
      </w:r>
      <w:r w:rsidRPr="008A2009">
        <w:rPr>
          <w:rFonts w:ascii="Arial Narrow" w:hAnsi="Arial Narrow" w:cs="Calibri"/>
          <w:i/>
          <w:sz w:val="24"/>
          <w:szCs w:val="24"/>
          <w:shd w:val="clear" w:color="auto" w:fill="FFFFFF"/>
        </w:rPr>
        <w:t>“</w:t>
      </w:r>
      <w:r w:rsidRPr="008A2009">
        <w:rPr>
          <w:rFonts w:ascii="Arial Narrow" w:hAnsi="Arial Narrow" w:cs="Calibri"/>
          <w:i/>
          <w:sz w:val="24"/>
          <w:szCs w:val="24"/>
          <w:shd w:val="clear" w:color="auto" w:fill="FFFFFF"/>
          <w:lang w:val="es-CO"/>
        </w:rPr>
        <w:t>A partir de la vigencia de la presente ley, los contribuyentes o responsables de las tasas, contribuciones fiscales y contribuciones parafiscales que no las cancelen oportunamente deberán liquidar y pagar intereses moratorios a la tasa prevista en el Estatuto Tributario (...)”</w:t>
      </w:r>
      <w:r w:rsidRPr="008A2009">
        <w:rPr>
          <w:rFonts w:ascii="Arial Narrow" w:hAnsi="Arial Narrow" w:cs="Calibri"/>
          <w:sz w:val="24"/>
          <w:szCs w:val="24"/>
          <w:shd w:val="clear" w:color="auto" w:fill="FFFFFF"/>
          <w:lang w:val="es-CO"/>
        </w:rPr>
        <w:t>.</w:t>
      </w:r>
    </w:p>
    <w:p w14:paraId="4305DF8E" w14:textId="77777777" w:rsidR="00437409" w:rsidRDefault="00437409" w:rsidP="00437409">
      <w:pPr>
        <w:ind w:right="50"/>
        <w:rPr>
          <w:rFonts w:ascii="Arial Narrow" w:hAnsi="Arial Narrow" w:cs="Calibri"/>
          <w:sz w:val="24"/>
          <w:szCs w:val="24"/>
          <w:highlight w:val="yellow"/>
          <w:shd w:val="clear" w:color="auto" w:fill="FFFFFF"/>
          <w:lang w:val="es-CO"/>
        </w:rPr>
      </w:pPr>
    </w:p>
    <w:p w14:paraId="50B9899E" w14:textId="107309C7" w:rsidR="008359BB" w:rsidRDefault="008359BB" w:rsidP="008359BB">
      <w:pPr>
        <w:ind w:right="50"/>
        <w:jc w:val="both"/>
        <w:rPr>
          <w:rFonts w:ascii="Arial Narrow" w:hAnsi="Arial Narrow"/>
          <w:sz w:val="24"/>
        </w:rPr>
      </w:pPr>
      <w:r w:rsidRPr="008359BB">
        <w:rPr>
          <w:rFonts w:ascii="Arial Narrow" w:hAnsi="Arial Narrow"/>
          <w:sz w:val="24"/>
        </w:rPr>
        <w:t>Que de conformidad con lo</w:t>
      </w:r>
      <w:r w:rsidR="00021FC5">
        <w:rPr>
          <w:rFonts w:ascii="Arial Narrow" w:hAnsi="Arial Narrow"/>
          <w:sz w:val="24"/>
        </w:rPr>
        <w:t xml:space="preserve"> señalado en los</w:t>
      </w:r>
      <w:r w:rsidRPr="008359BB">
        <w:rPr>
          <w:rFonts w:ascii="Arial Narrow" w:hAnsi="Arial Narrow"/>
          <w:sz w:val="24"/>
        </w:rPr>
        <w:t xml:space="preserve"> artículos 2.2.2.30.5, 2.2.2.30.6 y 2.2.2.30.7 del Decreto 1074 de 2015, la</w:t>
      </w:r>
      <w:r>
        <w:rPr>
          <w:rFonts w:ascii="Arial Narrow" w:hAnsi="Arial Narrow"/>
          <w:sz w:val="24"/>
        </w:rPr>
        <w:t xml:space="preserve"> </w:t>
      </w:r>
      <w:r w:rsidRPr="008359BB">
        <w:rPr>
          <w:rFonts w:ascii="Arial Narrow" w:hAnsi="Arial Narrow"/>
          <w:sz w:val="24"/>
        </w:rPr>
        <w:t>Superintendencia de Transporte evaluó la posible incidencia del presente acto administrativo sobre la</w:t>
      </w:r>
      <w:r>
        <w:rPr>
          <w:rFonts w:ascii="Arial Narrow" w:hAnsi="Arial Narrow"/>
          <w:sz w:val="24"/>
        </w:rPr>
        <w:t xml:space="preserve"> </w:t>
      </w:r>
      <w:r w:rsidRPr="008359BB">
        <w:rPr>
          <w:rFonts w:ascii="Arial Narrow" w:hAnsi="Arial Narrow"/>
          <w:sz w:val="24"/>
        </w:rPr>
        <w:t>libre competencia, para dicho análisis se diligenció el cuestionario adoptado por la Superintendencia</w:t>
      </w:r>
      <w:r>
        <w:rPr>
          <w:rFonts w:ascii="Arial Narrow" w:hAnsi="Arial Narrow"/>
          <w:sz w:val="24"/>
        </w:rPr>
        <w:t xml:space="preserve"> </w:t>
      </w:r>
      <w:r w:rsidRPr="008359BB">
        <w:rPr>
          <w:rFonts w:ascii="Arial Narrow" w:hAnsi="Arial Narrow"/>
          <w:sz w:val="24"/>
        </w:rPr>
        <w:t xml:space="preserve">de Industria y Comercio mediante </w:t>
      </w:r>
      <w:r w:rsidR="00021FC5">
        <w:rPr>
          <w:rFonts w:ascii="Arial Narrow" w:hAnsi="Arial Narrow"/>
          <w:sz w:val="24"/>
        </w:rPr>
        <w:t xml:space="preserve">la </w:t>
      </w:r>
      <w:r w:rsidRPr="008359BB">
        <w:rPr>
          <w:rFonts w:ascii="Arial Narrow" w:hAnsi="Arial Narrow"/>
          <w:sz w:val="24"/>
        </w:rPr>
        <w:t>Resolución 44649 de 2010.</w:t>
      </w:r>
    </w:p>
    <w:p w14:paraId="106DEB49" w14:textId="77777777" w:rsidR="008359BB" w:rsidRPr="008359BB" w:rsidRDefault="008359BB" w:rsidP="008359BB">
      <w:pPr>
        <w:ind w:right="50"/>
        <w:jc w:val="both"/>
        <w:rPr>
          <w:rFonts w:ascii="Arial Narrow" w:hAnsi="Arial Narrow"/>
          <w:sz w:val="24"/>
        </w:rPr>
      </w:pPr>
    </w:p>
    <w:p w14:paraId="63E810A1" w14:textId="2D69D5E7" w:rsidR="008359BB" w:rsidRDefault="008359BB" w:rsidP="007B2776">
      <w:pPr>
        <w:ind w:right="50"/>
        <w:jc w:val="both"/>
        <w:rPr>
          <w:rFonts w:ascii="Arial Narrow" w:hAnsi="Arial Narrow"/>
          <w:sz w:val="24"/>
        </w:rPr>
      </w:pPr>
      <w:r w:rsidRPr="008359BB">
        <w:rPr>
          <w:rFonts w:ascii="Arial Narrow" w:hAnsi="Arial Narrow"/>
          <w:sz w:val="24"/>
        </w:rPr>
        <w:t>Que una vez diligenciado el cuestionario, se tiene que la totalidad de las respuestas resulta</w:t>
      </w:r>
      <w:r w:rsidR="00021FC5">
        <w:rPr>
          <w:rFonts w:ascii="Arial Narrow" w:hAnsi="Arial Narrow"/>
          <w:sz w:val="24"/>
        </w:rPr>
        <w:t>ron</w:t>
      </w:r>
      <w:r w:rsidRPr="008359BB">
        <w:rPr>
          <w:rFonts w:ascii="Arial Narrow" w:hAnsi="Arial Narrow"/>
          <w:sz w:val="24"/>
        </w:rPr>
        <w:t xml:space="preserve"> negativas,</w:t>
      </w:r>
      <w:r>
        <w:rPr>
          <w:rFonts w:ascii="Arial Narrow" w:hAnsi="Arial Narrow"/>
          <w:sz w:val="24"/>
        </w:rPr>
        <w:t xml:space="preserve"> </w:t>
      </w:r>
      <w:r w:rsidRPr="008359BB">
        <w:rPr>
          <w:rFonts w:ascii="Arial Narrow" w:hAnsi="Arial Narrow"/>
          <w:sz w:val="24"/>
        </w:rPr>
        <w:t>por lo que de conformidad con el numeral 1 del artículo 2.2.2.30.6 del Decreto 1074 de 2015 se</w:t>
      </w:r>
      <w:r>
        <w:rPr>
          <w:rFonts w:ascii="Arial Narrow" w:hAnsi="Arial Narrow"/>
          <w:sz w:val="24"/>
        </w:rPr>
        <w:t xml:space="preserve"> </w:t>
      </w:r>
      <w:r w:rsidRPr="008359BB">
        <w:rPr>
          <w:rFonts w:ascii="Arial Narrow" w:hAnsi="Arial Narrow"/>
          <w:sz w:val="24"/>
        </w:rPr>
        <w:t>considera que el proyecto de acto administrativo no plantea una restricción indebida a la libre</w:t>
      </w:r>
      <w:r>
        <w:rPr>
          <w:rFonts w:ascii="Arial Narrow" w:hAnsi="Arial Narrow"/>
          <w:sz w:val="24"/>
        </w:rPr>
        <w:t xml:space="preserve"> </w:t>
      </w:r>
      <w:r w:rsidRPr="008359BB">
        <w:rPr>
          <w:rFonts w:ascii="Arial Narrow" w:hAnsi="Arial Narrow"/>
          <w:sz w:val="24"/>
        </w:rPr>
        <w:t>competencia. La copia del cuestionario y los análisis correspondientes reposan en la Dirección</w:t>
      </w:r>
      <w:r>
        <w:rPr>
          <w:rFonts w:ascii="Arial Narrow" w:hAnsi="Arial Narrow"/>
          <w:sz w:val="24"/>
        </w:rPr>
        <w:t xml:space="preserve"> Financiera de la entidad. </w:t>
      </w:r>
    </w:p>
    <w:p w14:paraId="10F60299" w14:textId="77777777" w:rsidR="008359BB" w:rsidRDefault="008359BB" w:rsidP="007B2776">
      <w:pPr>
        <w:ind w:right="50"/>
        <w:jc w:val="both"/>
        <w:rPr>
          <w:rFonts w:ascii="Arial Narrow" w:hAnsi="Arial Narrow"/>
          <w:sz w:val="24"/>
        </w:rPr>
      </w:pPr>
    </w:p>
    <w:p w14:paraId="7DFFE662" w14:textId="77777777" w:rsidR="00437409" w:rsidRPr="0060070A" w:rsidRDefault="00437409" w:rsidP="00437409">
      <w:pPr>
        <w:ind w:right="50"/>
        <w:jc w:val="both"/>
        <w:rPr>
          <w:rFonts w:ascii="Arial Narrow" w:hAnsi="Arial Narrow" w:cs="Calibri"/>
          <w:bCs/>
          <w:sz w:val="24"/>
          <w:szCs w:val="24"/>
          <w:shd w:val="clear" w:color="auto" w:fill="FFFFFF"/>
          <w:lang w:val="es-ES"/>
        </w:rPr>
      </w:pPr>
      <w:r w:rsidRPr="0040664C">
        <w:rPr>
          <w:rFonts w:ascii="Arial Narrow" w:hAnsi="Arial Narrow" w:cs="Calibri"/>
          <w:bCs/>
          <w:sz w:val="24"/>
          <w:szCs w:val="24"/>
          <w:shd w:val="clear" w:color="auto" w:fill="FFFFFF"/>
          <w:lang w:val="es-ES"/>
        </w:rPr>
        <w:t xml:space="preserve">Que en cumplimiento de lo establecido en el numeral 8 del artículo 8 del Código de Procedimiento Administrativo y de lo Contencioso Administrativo – C.P.A.C.A - (Ley 1437 de 2011), el proyecto del presente acto </w:t>
      </w:r>
      <w:r w:rsidRPr="000F4D4F">
        <w:rPr>
          <w:rFonts w:ascii="Arial Narrow" w:hAnsi="Arial Narrow" w:cs="Calibri"/>
          <w:bCs/>
          <w:sz w:val="24"/>
          <w:szCs w:val="24"/>
          <w:shd w:val="clear" w:color="auto" w:fill="FFFFFF"/>
          <w:lang w:val="es-ES"/>
        </w:rPr>
        <w:t xml:space="preserve">administrativo </w:t>
      </w:r>
      <w:r w:rsidRPr="000F4D4F">
        <w:rPr>
          <w:rFonts w:ascii="Arial Narrow" w:hAnsi="Arial Narrow" w:cs="Calibri"/>
          <w:bCs/>
          <w:sz w:val="24"/>
          <w:szCs w:val="24"/>
          <w:shd w:val="clear" w:color="auto" w:fill="FFFFFF"/>
          <w:lang w:val="es-CO"/>
        </w:rPr>
        <w:t xml:space="preserve">fue socializado mediante </w:t>
      </w:r>
      <w:r w:rsidRPr="000F4D4F">
        <w:rPr>
          <w:rFonts w:ascii="Arial Narrow" w:hAnsi="Arial Narrow" w:cs="Calibri"/>
          <w:bCs/>
          <w:sz w:val="24"/>
          <w:szCs w:val="24"/>
          <w:shd w:val="clear" w:color="auto" w:fill="FFFFFF"/>
          <w:lang w:val="es-ES"/>
        </w:rPr>
        <w:t>publicación en la página web de la Superintendencia de Transporte y se recibieron los respectivos comentarios y sugerencias, los cuales fueron tenidos en cuenta previa evaluación de su pertinencia en beneficio del interés general.</w:t>
      </w:r>
    </w:p>
    <w:p w14:paraId="5D363483" w14:textId="77777777" w:rsidR="00437409" w:rsidRPr="0060070A" w:rsidRDefault="00437409" w:rsidP="00437409">
      <w:pPr>
        <w:ind w:right="50"/>
        <w:rPr>
          <w:rFonts w:ascii="Arial Narrow" w:hAnsi="Arial Narrow" w:cs="Calibri"/>
          <w:sz w:val="24"/>
          <w:szCs w:val="24"/>
          <w:shd w:val="clear" w:color="auto" w:fill="FFFFFF"/>
          <w:lang w:val="es-ES"/>
        </w:rPr>
      </w:pPr>
    </w:p>
    <w:p w14:paraId="038969A0" w14:textId="0135AFFC" w:rsidR="00734D8A" w:rsidRDefault="00437409" w:rsidP="00437409">
      <w:pPr>
        <w:ind w:right="50"/>
        <w:rPr>
          <w:rFonts w:ascii="Arial Narrow" w:hAnsi="Arial Narrow" w:cs="Calibri"/>
          <w:sz w:val="24"/>
          <w:szCs w:val="24"/>
          <w:shd w:val="clear" w:color="auto" w:fill="FFFFFF"/>
        </w:rPr>
      </w:pPr>
      <w:r w:rsidRPr="0060070A">
        <w:rPr>
          <w:rFonts w:ascii="Arial Narrow" w:hAnsi="Arial Narrow" w:cs="Calibri"/>
          <w:sz w:val="24"/>
          <w:szCs w:val="24"/>
          <w:shd w:val="clear" w:color="auto" w:fill="FFFFFF"/>
        </w:rPr>
        <w:t>Que en virtud de lo anterior</w:t>
      </w:r>
      <w:r w:rsidR="00926738">
        <w:rPr>
          <w:rFonts w:ascii="Arial Narrow" w:hAnsi="Arial Narrow" w:cs="Calibri"/>
          <w:sz w:val="24"/>
          <w:szCs w:val="24"/>
          <w:shd w:val="clear" w:color="auto" w:fill="FFFFFF"/>
        </w:rPr>
        <w:t>,</w:t>
      </w:r>
    </w:p>
    <w:p w14:paraId="49A5BF0B" w14:textId="77777777" w:rsidR="00F357AC" w:rsidRDefault="00F357AC" w:rsidP="004C2D56">
      <w:pPr>
        <w:ind w:right="50"/>
        <w:rPr>
          <w:rFonts w:ascii="Arial Narrow" w:hAnsi="Arial Narrow" w:cs="Calibri"/>
          <w:b/>
          <w:sz w:val="24"/>
          <w:szCs w:val="24"/>
          <w:shd w:val="clear" w:color="auto" w:fill="FFFFFF"/>
        </w:rPr>
      </w:pPr>
    </w:p>
    <w:p w14:paraId="769EF15E" w14:textId="77777777" w:rsidR="00437409" w:rsidRPr="0060070A" w:rsidRDefault="00437409" w:rsidP="00437409">
      <w:pPr>
        <w:ind w:right="50"/>
        <w:jc w:val="center"/>
        <w:rPr>
          <w:rFonts w:ascii="Arial Narrow" w:hAnsi="Arial Narrow" w:cs="Calibri"/>
          <w:b/>
          <w:sz w:val="24"/>
          <w:szCs w:val="24"/>
          <w:shd w:val="clear" w:color="auto" w:fill="FFFFFF"/>
        </w:rPr>
      </w:pPr>
      <w:r w:rsidRPr="0060070A">
        <w:rPr>
          <w:rFonts w:ascii="Arial Narrow" w:hAnsi="Arial Narrow" w:cs="Calibri"/>
          <w:b/>
          <w:sz w:val="24"/>
          <w:szCs w:val="24"/>
          <w:shd w:val="clear" w:color="auto" w:fill="FFFFFF"/>
        </w:rPr>
        <w:t>RESUELVE</w:t>
      </w:r>
    </w:p>
    <w:p w14:paraId="4A9EA453" w14:textId="77777777" w:rsidR="00437409" w:rsidRPr="0060070A" w:rsidRDefault="00437409" w:rsidP="00437409">
      <w:pPr>
        <w:ind w:right="50"/>
        <w:rPr>
          <w:rFonts w:ascii="Arial Narrow" w:hAnsi="Arial Narrow" w:cs="Calibri"/>
          <w:b/>
          <w:sz w:val="24"/>
          <w:szCs w:val="24"/>
          <w:shd w:val="clear" w:color="auto" w:fill="FFFFFF"/>
        </w:rPr>
      </w:pPr>
    </w:p>
    <w:p w14:paraId="4312E3B0" w14:textId="75F2DBE1" w:rsidR="00437409" w:rsidRPr="0060070A" w:rsidRDefault="00437409" w:rsidP="00437409">
      <w:pPr>
        <w:ind w:right="50"/>
        <w:jc w:val="both"/>
        <w:rPr>
          <w:rFonts w:ascii="Arial Narrow" w:hAnsi="Arial Narrow" w:cs="Calibri"/>
          <w:sz w:val="24"/>
          <w:szCs w:val="24"/>
          <w:shd w:val="clear" w:color="auto" w:fill="FFFFFF"/>
        </w:rPr>
      </w:pPr>
      <w:r w:rsidRPr="0060070A">
        <w:rPr>
          <w:rFonts w:ascii="Arial Narrow" w:hAnsi="Arial Narrow" w:cs="Calibri"/>
          <w:b/>
          <w:sz w:val="24"/>
          <w:szCs w:val="24"/>
          <w:shd w:val="clear" w:color="auto" w:fill="FFFFFF"/>
        </w:rPr>
        <w:t>Artículo Primero: Ámbito de aplicación:</w:t>
      </w:r>
      <w:r w:rsidRPr="0060070A">
        <w:rPr>
          <w:rFonts w:ascii="Arial Narrow" w:hAnsi="Arial Narrow" w:cs="Calibri"/>
          <w:sz w:val="24"/>
          <w:szCs w:val="24"/>
          <w:shd w:val="clear" w:color="auto" w:fill="FFFFFF"/>
        </w:rPr>
        <w:t xml:space="preserve"> La presente Resolución aplica a los sujetos que están sometidos a vigilancia, inspección y control de la Superintendencia de Transporte</w:t>
      </w:r>
      <w:r w:rsidR="00DB4AC0">
        <w:rPr>
          <w:rFonts w:ascii="Arial Narrow" w:hAnsi="Arial Narrow" w:cs="Calibri"/>
          <w:sz w:val="24"/>
          <w:szCs w:val="24"/>
          <w:shd w:val="clear" w:color="auto" w:fill="FFFFFF"/>
        </w:rPr>
        <w:t>.</w:t>
      </w:r>
      <w:r w:rsidRPr="0060070A">
        <w:rPr>
          <w:rFonts w:ascii="Arial Narrow" w:hAnsi="Arial Narrow" w:cs="Calibri"/>
          <w:sz w:val="24"/>
          <w:szCs w:val="24"/>
          <w:shd w:val="clear" w:color="auto" w:fill="FFFFFF"/>
        </w:rPr>
        <w:t xml:space="preserve"> </w:t>
      </w:r>
    </w:p>
    <w:p w14:paraId="46B5A11E" w14:textId="77777777" w:rsidR="00437409" w:rsidRPr="0060070A" w:rsidRDefault="00437409" w:rsidP="00437409">
      <w:pPr>
        <w:ind w:right="50"/>
        <w:rPr>
          <w:rFonts w:ascii="Arial Narrow" w:hAnsi="Arial Narrow" w:cs="Calibri"/>
          <w:sz w:val="24"/>
          <w:szCs w:val="24"/>
          <w:shd w:val="clear" w:color="auto" w:fill="FFFFFF"/>
        </w:rPr>
      </w:pPr>
    </w:p>
    <w:p w14:paraId="40F2CEFF" w14:textId="1BB0CB6C" w:rsidR="00437409" w:rsidRPr="0060070A" w:rsidRDefault="00437409" w:rsidP="00437409">
      <w:pPr>
        <w:ind w:right="50"/>
        <w:jc w:val="both"/>
        <w:rPr>
          <w:rFonts w:ascii="Arial Narrow" w:hAnsi="Arial Narrow" w:cs="Calibri"/>
          <w:sz w:val="24"/>
          <w:szCs w:val="24"/>
          <w:shd w:val="clear" w:color="auto" w:fill="FFFFFF"/>
        </w:rPr>
      </w:pPr>
      <w:r w:rsidRPr="0060070A">
        <w:rPr>
          <w:rFonts w:ascii="Arial Narrow" w:hAnsi="Arial Narrow" w:cs="Calibri"/>
          <w:b/>
          <w:sz w:val="24"/>
          <w:szCs w:val="24"/>
          <w:shd w:val="clear" w:color="auto" w:fill="FFFFFF"/>
        </w:rPr>
        <w:t xml:space="preserve">Artículo Segundo: Tarifas diferenciales: </w:t>
      </w:r>
      <w:r w:rsidRPr="0060070A">
        <w:rPr>
          <w:rFonts w:ascii="Arial Narrow" w:hAnsi="Arial Narrow" w:cs="Calibri"/>
          <w:sz w:val="24"/>
          <w:szCs w:val="24"/>
          <w:shd w:val="clear" w:color="auto" w:fill="FFFFFF"/>
        </w:rPr>
        <w:t>Fíjense las siguientes tarifas diferenciales de la Contribución Especial de Vigilan</w:t>
      </w:r>
      <w:r w:rsidR="0060070A" w:rsidRPr="0060070A">
        <w:rPr>
          <w:rFonts w:ascii="Arial Narrow" w:hAnsi="Arial Narrow" w:cs="Calibri"/>
          <w:sz w:val="24"/>
          <w:szCs w:val="24"/>
          <w:shd w:val="clear" w:color="auto" w:fill="FFFFFF"/>
        </w:rPr>
        <w:t>cia para la vigencia fiscal 202</w:t>
      </w:r>
      <w:r w:rsidR="00B2055E">
        <w:rPr>
          <w:rFonts w:ascii="Arial Narrow" w:hAnsi="Arial Narrow" w:cs="Calibri"/>
          <w:sz w:val="24"/>
          <w:szCs w:val="24"/>
          <w:shd w:val="clear" w:color="auto" w:fill="FFFFFF"/>
        </w:rPr>
        <w:t>1</w:t>
      </w:r>
      <w:r w:rsidRPr="0060070A">
        <w:rPr>
          <w:rFonts w:ascii="Arial Narrow" w:hAnsi="Arial Narrow" w:cs="Calibri"/>
          <w:sz w:val="24"/>
          <w:szCs w:val="24"/>
          <w:shd w:val="clear" w:color="auto" w:fill="FFFFFF"/>
        </w:rPr>
        <w:t>, que deben pagar los sujetos sometidos a la vigilancia, inspección y control que ejerce la Superintendencia de Transporte, de acuerdo con el tipo de vigilancia que se ejerza:</w:t>
      </w:r>
    </w:p>
    <w:p w14:paraId="3DFBD0F9" w14:textId="77777777" w:rsidR="00437409" w:rsidRPr="00A0456E" w:rsidRDefault="00437409" w:rsidP="00437409">
      <w:pPr>
        <w:ind w:right="50"/>
        <w:rPr>
          <w:rFonts w:ascii="Arial Narrow" w:hAnsi="Arial Narrow" w:cs="Calibri"/>
          <w:sz w:val="24"/>
          <w:szCs w:val="24"/>
          <w:shd w:val="clear" w:color="auto" w:fill="FFFFFF"/>
        </w:rPr>
      </w:pPr>
    </w:p>
    <w:p w14:paraId="7A29500A" w14:textId="6D5FA14B" w:rsidR="002C0FA6" w:rsidRDefault="00714B23" w:rsidP="002C0FA6">
      <w:pPr>
        <w:pStyle w:val="Prrafodelista"/>
        <w:numPr>
          <w:ilvl w:val="1"/>
          <w:numId w:val="8"/>
        </w:numPr>
        <w:ind w:left="851" w:right="50"/>
        <w:jc w:val="both"/>
        <w:rPr>
          <w:rFonts w:ascii="Arial Narrow" w:hAnsi="Arial Narrow" w:cs="Calibri"/>
          <w:szCs w:val="24"/>
          <w:shd w:val="clear" w:color="auto" w:fill="FFFFFF"/>
        </w:rPr>
      </w:pPr>
      <w:r w:rsidRPr="002C0FA6">
        <w:rPr>
          <w:rFonts w:ascii="Arial Narrow" w:hAnsi="Arial Narrow" w:cs="Calibri"/>
          <w:szCs w:val="24"/>
          <w:shd w:val="clear" w:color="auto" w:fill="FFFFFF"/>
          <w:lang w:val="es-ES"/>
        </w:rPr>
        <w:t xml:space="preserve">Para </w:t>
      </w:r>
      <w:r w:rsidRPr="002C0FA6">
        <w:rPr>
          <w:rFonts w:ascii="Arial Narrow" w:hAnsi="Arial Narrow" w:cs="Calibri"/>
          <w:szCs w:val="24"/>
          <w:shd w:val="clear" w:color="auto" w:fill="FFFFFF"/>
        </w:rPr>
        <w:t xml:space="preserve">los sujetos a </w:t>
      </w:r>
      <w:r w:rsidRPr="002C0FA6">
        <w:rPr>
          <w:rFonts w:ascii="Arial Narrow" w:hAnsi="Arial Narrow" w:cs="Calibri"/>
          <w:b/>
          <w:szCs w:val="24"/>
          <w:shd w:val="clear" w:color="auto" w:fill="FFFFFF"/>
        </w:rPr>
        <w:t>supervisión integral</w:t>
      </w:r>
      <w:r w:rsidRPr="002C0FA6">
        <w:rPr>
          <w:rFonts w:ascii="Arial Narrow" w:hAnsi="Arial Narrow" w:cs="Calibri"/>
          <w:szCs w:val="24"/>
          <w:shd w:val="clear" w:color="auto" w:fill="FFFFFF"/>
        </w:rPr>
        <w:t xml:space="preserve">, el </w:t>
      </w:r>
      <w:r w:rsidR="00DE37F7" w:rsidRPr="002C0FA6">
        <w:rPr>
          <w:rFonts w:ascii="Arial Narrow" w:hAnsi="Arial Narrow" w:cs="Calibri"/>
          <w:szCs w:val="24"/>
          <w:shd w:val="clear" w:color="auto" w:fill="FFFFFF"/>
        </w:rPr>
        <w:t>0,1702</w:t>
      </w:r>
      <w:r w:rsidRPr="002C0FA6">
        <w:rPr>
          <w:rFonts w:ascii="Arial Narrow" w:hAnsi="Arial Narrow" w:cs="Calibri"/>
          <w:b/>
          <w:szCs w:val="24"/>
          <w:shd w:val="clear" w:color="auto" w:fill="FFFFFF"/>
        </w:rPr>
        <w:t xml:space="preserve">% </w:t>
      </w:r>
      <w:r w:rsidRPr="002C0FA6">
        <w:rPr>
          <w:rFonts w:ascii="Arial Narrow" w:hAnsi="Arial Narrow" w:cs="Calibri"/>
          <w:szCs w:val="24"/>
          <w:shd w:val="clear" w:color="auto" w:fill="FFFFFF"/>
        </w:rPr>
        <w:t>de los ingresos brutos percibidos en la vigencia 20</w:t>
      </w:r>
      <w:r w:rsidR="00C414B2">
        <w:rPr>
          <w:rFonts w:ascii="Arial Narrow" w:hAnsi="Arial Narrow" w:cs="Calibri"/>
          <w:szCs w:val="24"/>
          <w:shd w:val="clear" w:color="auto" w:fill="FFFFFF"/>
        </w:rPr>
        <w:t>20</w:t>
      </w:r>
      <w:r w:rsidRPr="002C0FA6">
        <w:rPr>
          <w:rFonts w:ascii="Arial Narrow" w:hAnsi="Arial Narrow" w:cs="Calibri"/>
          <w:szCs w:val="24"/>
          <w:shd w:val="clear" w:color="auto" w:fill="FFFFFF"/>
        </w:rPr>
        <w:t xml:space="preserve"> derivados de las actividades relacionadas con el tránsito, transporte, su infraestructura o sus servicios conexos y complementarios.</w:t>
      </w:r>
    </w:p>
    <w:p w14:paraId="65EB0EA2" w14:textId="77777777" w:rsidR="002C0FA6" w:rsidRDefault="002C0FA6" w:rsidP="002C0FA6">
      <w:pPr>
        <w:pStyle w:val="Prrafodelista"/>
        <w:ind w:left="851" w:right="50"/>
        <w:jc w:val="both"/>
        <w:rPr>
          <w:rFonts w:ascii="Arial Narrow" w:hAnsi="Arial Narrow" w:cs="Calibri"/>
          <w:szCs w:val="24"/>
          <w:shd w:val="clear" w:color="auto" w:fill="FFFFFF"/>
        </w:rPr>
      </w:pPr>
    </w:p>
    <w:p w14:paraId="673B61BF" w14:textId="43479441" w:rsidR="002C0FA6" w:rsidRDefault="00714B23" w:rsidP="002C0FA6">
      <w:pPr>
        <w:pStyle w:val="Prrafodelista"/>
        <w:numPr>
          <w:ilvl w:val="1"/>
          <w:numId w:val="8"/>
        </w:numPr>
        <w:ind w:left="851" w:right="50"/>
        <w:jc w:val="both"/>
        <w:rPr>
          <w:rFonts w:ascii="Arial Narrow" w:hAnsi="Arial Narrow" w:cs="Calibri"/>
          <w:szCs w:val="24"/>
          <w:shd w:val="clear" w:color="auto" w:fill="FFFFFF"/>
        </w:rPr>
      </w:pPr>
      <w:r w:rsidRPr="002C0FA6">
        <w:rPr>
          <w:rFonts w:ascii="Arial Narrow" w:hAnsi="Arial Narrow" w:cs="Calibri"/>
          <w:szCs w:val="24"/>
          <w:shd w:val="clear" w:color="auto" w:fill="FFFFFF"/>
        </w:rPr>
        <w:lastRenderedPageBreak/>
        <w:t xml:space="preserve">Para los sujetos a </w:t>
      </w:r>
      <w:r w:rsidRPr="002C0FA6">
        <w:rPr>
          <w:rFonts w:ascii="Arial Narrow" w:hAnsi="Arial Narrow" w:cs="Calibri"/>
          <w:b/>
          <w:szCs w:val="24"/>
          <w:shd w:val="clear" w:color="auto" w:fill="FFFFFF"/>
        </w:rPr>
        <w:t>supervisión</w:t>
      </w:r>
      <w:r w:rsidRPr="002C0FA6">
        <w:rPr>
          <w:rFonts w:ascii="Arial Narrow" w:hAnsi="Arial Narrow" w:cs="Calibri"/>
          <w:szCs w:val="24"/>
          <w:shd w:val="clear" w:color="auto" w:fill="FFFFFF"/>
        </w:rPr>
        <w:t xml:space="preserve"> </w:t>
      </w:r>
      <w:r w:rsidRPr="002C0FA6">
        <w:rPr>
          <w:rFonts w:ascii="Arial Narrow" w:hAnsi="Arial Narrow" w:cs="Calibri"/>
          <w:b/>
          <w:szCs w:val="24"/>
          <w:shd w:val="clear" w:color="auto" w:fill="FFFFFF"/>
        </w:rPr>
        <w:t>objetiva</w:t>
      </w:r>
      <w:r w:rsidRPr="002C0FA6">
        <w:rPr>
          <w:rFonts w:ascii="Arial Narrow" w:hAnsi="Arial Narrow" w:cs="Calibri"/>
          <w:szCs w:val="24"/>
          <w:shd w:val="clear" w:color="auto" w:fill="FFFFFF"/>
        </w:rPr>
        <w:t xml:space="preserve">, el </w:t>
      </w:r>
      <w:r w:rsidR="00DE37F7" w:rsidRPr="002C0FA6">
        <w:rPr>
          <w:rFonts w:ascii="Arial Narrow" w:hAnsi="Arial Narrow" w:cs="Calibri"/>
          <w:szCs w:val="24"/>
          <w:shd w:val="clear" w:color="auto" w:fill="FFFFFF"/>
        </w:rPr>
        <w:t>0,1354</w:t>
      </w:r>
      <w:r w:rsidR="00B2055E" w:rsidRPr="002C0FA6">
        <w:rPr>
          <w:rFonts w:ascii="Arial Narrow" w:hAnsi="Arial Narrow" w:cs="Calibri"/>
          <w:b/>
          <w:szCs w:val="24"/>
          <w:shd w:val="clear" w:color="auto" w:fill="FFFFFF"/>
        </w:rPr>
        <w:t>%</w:t>
      </w:r>
      <w:r w:rsidR="00DE37F7" w:rsidRPr="002C0FA6">
        <w:rPr>
          <w:rFonts w:ascii="Arial Narrow" w:hAnsi="Arial Narrow" w:cs="Calibri"/>
          <w:b/>
          <w:szCs w:val="24"/>
          <w:shd w:val="clear" w:color="auto" w:fill="FFFFFF"/>
        </w:rPr>
        <w:t xml:space="preserve"> </w:t>
      </w:r>
      <w:r w:rsidRPr="002C0FA6">
        <w:rPr>
          <w:rFonts w:ascii="Arial Narrow" w:hAnsi="Arial Narrow" w:cs="Calibri"/>
          <w:szCs w:val="24"/>
          <w:shd w:val="clear" w:color="auto" w:fill="FFFFFF"/>
        </w:rPr>
        <w:t>de los ingresos brutos percibidos en la vigencia 20</w:t>
      </w:r>
      <w:r w:rsidR="00C414B2">
        <w:rPr>
          <w:rFonts w:ascii="Arial Narrow" w:hAnsi="Arial Narrow" w:cs="Calibri"/>
          <w:szCs w:val="24"/>
          <w:shd w:val="clear" w:color="auto" w:fill="FFFFFF"/>
        </w:rPr>
        <w:t>20</w:t>
      </w:r>
      <w:r w:rsidRPr="002C0FA6">
        <w:rPr>
          <w:rFonts w:ascii="Arial Narrow" w:hAnsi="Arial Narrow" w:cs="Calibri"/>
          <w:szCs w:val="24"/>
          <w:shd w:val="clear" w:color="auto" w:fill="FFFFFF"/>
        </w:rPr>
        <w:t xml:space="preserve"> derivados de las actividades relacionadas con el tránsito, transporte, su infraestructura o sus servicios conexos y complementarios.</w:t>
      </w:r>
    </w:p>
    <w:p w14:paraId="00C2B6DE" w14:textId="77777777" w:rsidR="002C0FA6" w:rsidRPr="002C0FA6" w:rsidRDefault="002C0FA6" w:rsidP="002C0FA6">
      <w:pPr>
        <w:pStyle w:val="Prrafodelista"/>
        <w:ind w:left="851"/>
        <w:rPr>
          <w:rFonts w:ascii="Arial Narrow" w:hAnsi="Arial Narrow" w:cs="Calibri"/>
          <w:szCs w:val="24"/>
          <w:shd w:val="clear" w:color="auto" w:fill="FFFFFF"/>
        </w:rPr>
      </w:pPr>
    </w:p>
    <w:p w14:paraId="6F3F71A0" w14:textId="3F1D27BF" w:rsidR="00714B23" w:rsidRPr="002C0FA6" w:rsidRDefault="00714B23" w:rsidP="002C0FA6">
      <w:pPr>
        <w:pStyle w:val="Prrafodelista"/>
        <w:numPr>
          <w:ilvl w:val="1"/>
          <w:numId w:val="8"/>
        </w:numPr>
        <w:ind w:left="851" w:right="50"/>
        <w:jc w:val="both"/>
        <w:rPr>
          <w:rFonts w:ascii="Arial Narrow" w:hAnsi="Arial Narrow" w:cs="Calibri"/>
          <w:szCs w:val="24"/>
          <w:shd w:val="clear" w:color="auto" w:fill="FFFFFF"/>
        </w:rPr>
      </w:pPr>
      <w:r w:rsidRPr="002C0FA6">
        <w:rPr>
          <w:rFonts w:ascii="Arial Narrow" w:hAnsi="Arial Narrow" w:cs="Calibri"/>
          <w:szCs w:val="24"/>
          <w:shd w:val="clear" w:color="auto" w:fill="FFFFFF"/>
        </w:rPr>
        <w:t>Para los sujetos a</w:t>
      </w:r>
      <w:r w:rsidRPr="002C0FA6">
        <w:rPr>
          <w:rFonts w:ascii="Arial Narrow" w:hAnsi="Arial Narrow" w:cs="Calibri"/>
          <w:b/>
          <w:szCs w:val="24"/>
          <w:shd w:val="clear" w:color="auto" w:fill="FFFFFF"/>
        </w:rPr>
        <w:t xml:space="preserve"> supervisión</w:t>
      </w:r>
      <w:r w:rsidRPr="002C0FA6">
        <w:rPr>
          <w:rFonts w:ascii="Arial Narrow" w:hAnsi="Arial Narrow" w:cs="Calibri"/>
          <w:szCs w:val="24"/>
          <w:shd w:val="clear" w:color="auto" w:fill="FFFFFF"/>
        </w:rPr>
        <w:t xml:space="preserve"> </w:t>
      </w:r>
      <w:r w:rsidRPr="002C0FA6">
        <w:rPr>
          <w:rFonts w:ascii="Arial Narrow" w:hAnsi="Arial Narrow" w:cs="Calibri"/>
          <w:b/>
          <w:szCs w:val="24"/>
          <w:shd w:val="clear" w:color="auto" w:fill="FFFFFF"/>
        </w:rPr>
        <w:t>subjetiva</w:t>
      </w:r>
      <w:r w:rsidRPr="002C0FA6">
        <w:rPr>
          <w:rFonts w:ascii="Arial Narrow" w:hAnsi="Arial Narrow" w:cs="Calibri"/>
          <w:szCs w:val="24"/>
          <w:shd w:val="clear" w:color="auto" w:fill="FFFFFF"/>
        </w:rPr>
        <w:t xml:space="preserve">, el </w:t>
      </w:r>
      <w:r w:rsidR="00DE37F7" w:rsidRPr="002C0FA6">
        <w:rPr>
          <w:rFonts w:ascii="Arial Narrow" w:hAnsi="Arial Narrow" w:cs="Calibri"/>
          <w:szCs w:val="24"/>
          <w:shd w:val="clear" w:color="auto" w:fill="FFFFFF"/>
        </w:rPr>
        <w:t>0,0347</w:t>
      </w:r>
      <w:r w:rsidR="00B2055E" w:rsidRPr="002C0FA6">
        <w:rPr>
          <w:rFonts w:ascii="Arial Narrow" w:hAnsi="Arial Narrow" w:cs="Calibri"/>
          <w:b/>
          <w:szCs w:val="24"/>
          <w:shd w:val="clear" w:color="auto" w:fill="FFFFFF"/>
        </w:rPr>
        <w:t>%</w:t>
      </w:r>
      <w:r w:rsidR="00DE37F7" w:rsidRPr="002C0FA6">
        <w:rPr>
          <w:rFonts w:ascii="Arial Narrow" w:hAnsi="Arial Narrow" w:cs="Calibri"/>
          <w:b/>
          <w:szCs w:val="24"/>
          <w:shd w:val="clear" w:color="auto" w:fill="FFFFFF"/>
        </w:rPr>
        <w:t xml:space="preserve"> </w:t>
      </w:r>
      <w:r w:rsidRPr="002C0FA6">
        <w:rPr>
          <w:rFonts w:ascii="Arial Narrow" w:hAnsi="Arial Narrow" w:cs="Calibri"/>
          <w:szCs w:val="24"/>
          <w:shd w:val="clear" w:color="auto" w:fill="FFFFFF"/>
        </w:rPr>
        <w:t>de los ingresos brutos percibidos en la vigencia 20</w:t>
      </w:r>
      <w:r w:rsidR="00C414B2">
        <w:rPr>
          <w:rFonts w:ascii="Arial Narrow" w:hAnsi="Arial Narrow" w:cs="Calibri"/>
          <w:szCs w:val="24"/>
          <w:shd w:val="clear" w:color="auto" w:fill="FFFFFF"/>
        </w:rPr>
        <w:t>20</w:t>
      </w:r>
      <w:r w:rsidRPr="002C0FA6">
        <w:rPr>
          <w:rFonts w:ascii="Arial Narrow" w:hAnsi="Arial Narrow" w:cs="Calibri"/>
          <w:szCs w:val="24"/>
          <w:shd w:val="clear" w:color="auto" w:fill="FFFFFF"/>
        </w:rPr>
        <w:t xml:space="preserve"> derivados de las actividades relacionadas con el tránsito, transporte, su infraestructura o sus servicios conexos y complementarios.</w:t>
      </w:r>
    </w:p>
    <w:p w14:paraId="7D054C1C" w14:textId="77777777" w:rsidR="00437409" w:rsidRPr="002B3EE9" w:rsidRDefault="00437409" w:rsidP="00437409">
      <w:pPr>
        <w:ind w:right="50"/>
        <w:rPr>
          <w:rFonts w:ascii="Arial Narrow" w:hAnsi="Arial Narrow" w:cs="Calibri"/>
          <w:sz w:val="24"/>
          <w:szCs w:val="24"/>
          <w:highlight w:val="yellow"/>
          <w:shd w:val="clear" w:color="auto" w:fill="FFFFFF"/>
        </w:rPr>
      </w:pPr>
    </w:p>
    <w:p w14:paraId="4F45C0A9" w14:textId="03AD15B7" w:rsidR="00437409" w:rsidRPr="0060070A" w:rsidRDefault="00437409" w:rsidP="00437409">
      <w:pPr>
        <w:ind w:right="50"/>
        <w:jc w:val="both"/>
        <w:rPr>
          <w:rFonts w:ascii="Arial Narrow" w:hAnsi="Arial Narrow" w:cs="Calibri"/>
          <w:sz w:val="24"/>
          <w:szCs w:val="24"/>
          <w:shd w:val="clear" w:color="auto" w:fill="FFFFFF"/>
        </w:rPr>
      </w:pPr>
      <w:r w:rsidRPr="0060070A">
        <w:rPr>
          <w:rFonts w:ascii="Arial Narrow" w:hAnsi="Arial Narrow" w:cs="Calibri"/>
          <w:b/>
          <w:sz w:val="24"/>
          <w:szCs w:val="24"/>
          <w:shd w:val="clear" w:color="auto" w:fill="FFFFFF"/>
        </w:rPr>
        <w:t>Artículo Tercero: Forma de Pago</w:t>
      </w:r>
      <w:r w:rsidR="007305FE">
        <w:rPr>
          <w:rFonts w:ascii="Arial Narrow" w:hAnsi="Arial Narrow" w:cs="Calibri"/>
          <w:b/>
          <w:sz w:val="24"/>
          <w:szCs w:val="24"/>
          <w:shd w:val="clear" w:color="auto" w:fill="FFFFFF"/>
        </w:rPr>
        <w:t xml:space="preserve"> y L</w:t>
      </w:r>
      <w:r w:rsidR="00857200">
        <w:rPr>
          <w:rFonts w:ascii="Arial Narrow" w:hAnsi="Arial Narrow" w:cs="Calibri"/>
          <w:b/>
          <w:sz w:val="24"/>
          <w:szCs w:val="24"/>
          <w:shd w:val="clear" w:color="auto" w:fill="FFFFFF"/>
        </w:rPr>
        <w:t xml:space="preserve">iquidación de </w:t>
      </w:r>
      <w:r w:rsidR="00B2055E">
        <w:rPr>
          <w:rFonts w:ascii="Arial Narrow" w:hAnsi="Arial Narrow" w:cs="Calibri"/>
          <w:b/>
          <w:sz w:val="24"/>
          <w:szCs w:val="24"/>
          <w:shd w:val="clear" w:color="auto" w:fill="FFFFFF"/>
        </w:rPr>
        <w:t>la cuota;</w:t>
      </w:r>
      <w:r w:rsidRPr="0060070A">
        <w:rPr>
          <w:rFonts w:ascii="Arial Narrow" w:hAnsi="Arial Narrow" w:cs="Calibri"/>
          <w:b/>
          <w:sz w:val="24"/>
          <w:szCs w:val="24"/>
          <w:shd w:val="clear" w:color="auto" w:fill="FFFFFF"/>
        </w:rPr>
        <w:t xml:space="preserve"> </w:t>
      </w:r>
      <w:r w:rsidRPr="0060070A">
        <w:rPr>
          <w:rFonts w:ascii="Arial Narrow" w:hAnsi="Arial Narrow" w:cs="Calibri"/>
          <w:sz w:val="24"/>
          <w:szCs w:val="24"/>
          <w:shd w:val="clear" w:color="auto" w:fill="FFFFFF"/>
        </w:rPr>
        <w:t>La Contribución Especial de Vigilan</w:t>
      </w:r>
      <w:r w:rsidR="0060070A">
        <w:rPr>
          <w:rFonts w:ascii="Arial Narrow" w:hAnsi="Arial Narrow" w:cs="Calibri"/>
          <w:sz w:val="24"/>
          <w:szCs w:val="24"/>
          <w:shd w:val="clear" w:color="auto" w:fill="FFFFFF"/>
        </w:rPr>
        <w:t>cia para la vigencia fiscal 202</w:t>
      </w:r>
      <w:r w:rsidR="00B2055E">
        <w:rPr>
          <w:rFonts w:ascii="Arial Narrow" w:hAnsi="Arial Narrow" w:cs="Calibri"/>
          <w:sz w:val="24"/>
          <w:szCs w:val="24"/>
          <w:shd w:val="clear" w:color="auto" w:fill="FFFFFF"/>
        </w:rPr>
        <w:t>1</w:t>
      </w:r>
      <w:r w:rsidRPr="0060070A">
        <w:rPr>
          <w:rFonts w:ascii="Arial Narrow" w:hAnsi="Arial Narrow" w:cs="Calibri"/>
          <w:sz w:val="24"/>
          <w:szCs w:val="24"/>
          <w:shd w:val="clear" w:color="auto" w:fill="FFFFFF"/>
        </w:rPr>
        <w:t xml:space="preserve"> a favor de la Superintendencia de Transporte se pagará en </w:t>
      </w:r>
      <w:r w:rsidR="00B2055E" w:rsidRPr="00BE13ED">
        <w:rPr>
          <w:rFonts w:ascii="Arial Narrow" w:hAnsi="Arial Narrow" w:cs="Calibri"/>
          <w:b/>
          <w:bCs/>
          <w:sz w:val="24"/>
          <w:szCs w:val="24"/>
          <w:shd w:val="clear" w:color="auto" w:fill="FFFFFF"/>
        </w:rPr>
        <w:t>una</w:t>
      </w:r>
      <w:r w:rsidR="00B2055E" w:rsidRPr="00991E4A">
        <w:rPr>
          <w:rFonts w:ascii="Arial Narrow" w:hAnsi="Arial Narrow" w:cs="Calibri"/>
          <w:sz w:val="24"/>
          <w:szCs w:val="24"/>
          <w:shd w:val="clear" w:color="auto" w:fill="FFFFFF"/>
        </w:rPr>
        <w:t xml:space="preserve"> </w:t>
      </w:r>
      <w:r w:rsidR="00B2055E" w:rsidRPr="00BE13ED">
        <w:rPr>
          <w:rFonts w:ascii="Arial Narrow" w:hAnsi="Arial Narrow" w:cs="Calibri"/>
          <w:b/>
          <w:bCs/>
          <w:sz w:val="24"/>
          <w:szCs w:val="24"/>
          <w:shd w:val="clear" w:color="auto" w:fill="FFFFFF"/>
        </w:rPr>
        <w:t>cuota</w:t>
      </w:r>
      <w:r w:rsidRPr="0060070A">
        <w:rPr>
          <w:rFonts w:ascii="Arial Narrow" w:hAnsi="Arial Narrow" w:cs="Calibri"/>
          <w:sz w:val="24"/>
          <w:szCs w:val="24"/>
          <w:shd w:val="clear" w:color="auto" w:fill="FFFFFF"/>
        </w:rPr>
        <w:t>, que se liquidará así:</w:t>
      </w:r>
    </w:p>
    <w:p w14:paraId="3E91281E" w14:textId="76116CEF" w:rsidR="002C0FA6" w:rsidRDefault="002C0FA6" w:rsidP="00B1722B">
      <w:pPr>
        <w:jc w:val="both"/>
        <w:rPr>
          <w:rFonts w:ascii="Arial Narrow" w:hAnsi="Arial Narrow" w:cs="Calibri"/>
          <w:szCs w:val="24"/>
          <w:shd w:val="clear" w:color="auto" w:fill="FFFFFF"/>
          <w:lang w:val="es-ES"/>
        </w:rPr>
      </w:pPr>
    </w:p>
    <w:p w14:paraId="6D9ACA30" w14:textId="46528ABB" w:rsidR="00884D63" w:rsidRDefault="00884D63" w:rsidP="00B1722B">
      <w:pPr>
        <w:jc w:val="both"/>
        <w:rPr>
          <w:rFonts w:ascii="Arial Narrow" w:hAnsi="Arial Narrow" w:cs="Calibri"/>
          <w:color w:val="FF0000"/>
          <w:sz w:val="24"/>
          <w:szCs w:val="24"/>
          <w:highlight w:val="yellow"/>
          <w:shd w:val="clear" w:color="auto" w:fill="FFFFFF"/>
          <w:lang w:val="es-ES"/>
        </w:rPr>
      </w:pPr>
      <w:r w:rsidRPr="00E82F04">
        <w:rPr>
          <w:rFonts w:ascii="Arial Narrow" w:hAnsi="Arial Narrow"/>
          <w:sz w:val="24"/>
        </w:rPr>
        <w:t xml:space="preserve">Será equivalente </w:t>
      </w:r>
      <w:r>
        <w:rPr>
          <w:rFonts w:ascii="Arial Narrow" w:hAnsi="Arial Narrow"/>
          <w:sz w:val="24"/>
        </w:rPr>
        <w:t>al</w:t>
      </w:r>
      <w:r w:rsidRPr="00E82F04">
        <w:rPr>
          <w:rFonts w:ascii="Arial Narrow" w:hAnsi="Arial Narrow"/>
          <w:sz w:val="24"/>
        </w:rPr>
        <w:t xml:space="preserve"> resultado de aplicar las tarifas diferenciales definidas en el artículo 2 de la presente resolución, de acuerdo al tipo de supervisión, a los ingresos brutos derivados de las actividades relacionadas con el tránsito, transporte, su infraestructura o sus servicios conexos y complementarios, efectivamente obtenidos por cada sujeto</w:t>
      </w:r>
      <w:r w:rsidRPr="00884D63">
        <w:rPr>
          <w:rFonts w:ascii="Arial Narrow" w:hAnsi="Arial Narrow"/>
          <w:sz w:val="24"/>
        </w:rPr>
        <w:t xml:space="preserve"> supervisado durante el año 20</w:t>
      </w:r>
      <w:r>
        <w:rPr>
          <w:rFonts w:ascii="Arial Narrow" w:hAnsi="Arial Narrow"/>
          <w:sz w:val="24"/>
        </w:rPr>
        <w:t>20</w:t>
      </w:r>
      <w:r w:rsidRPr="00E82F04">
        <w:rPr>
          <w:rFonts w:ascii="Arial Narrow" w:hAnsi="Arial Narrow"/>
          <w:sz w:val="24"/>
        </w:rPr>
        <w:t xml:space="preserve"> y reportados a la Superintendencia de Transporte en  </w:t>
      </w:r>
      <w:r>
        <w:rPr>
          <w:rFonts w:ascii="Arial Narrow" w:hAnsi="Arial Narrow"/>
          <w:sz w:val="24"/>
        </w:rPr>
        <w:t>l</w:t>
      </w:r>
      <w:r w:rsidRPr="00E82F04">
        <w:rPr>
          <w:rFonts w:ascii="Arial Narrow" w:hAnsi="Arial Narrow"/>
          <w:sz w:val="24"/>
        </w:rPr>
        <w:t>os plazos que esta establezca, de acuerdo a la programación que se fije para tal efecto, según lo previsto en el parágrafo primero de este artículo.</w:t>
      </w:r>
    </w:p>
    <w:p w14:paraId="25FB45C4" w14:textId="77777777" w:rsidR="00884D63" w:rsidRDefault="00884D63" w:rsidP="00B1722B">
      <w:pPr>
        <w:jc w:val="both"/>
        <w:rPr>
          <w:rFonts w:ascii="Arial Narrow" w:hAnsi="Arial Narrow" w:cs="Calibri"/>
          <w:color w:val="FF0000"/>
          <w:sz w:val="24"/>
          <w:szCs w:val="24"/>
          <w:highlight w:val="yellow"/>
          <w:shd w:val="clear" w:color="auto" w:fill="FFFFFF"/>
          <w:lang w:val="es-ES"/>
        </w:rPr>
      </w:pPr>
    </w:p>
    <w:p w14:paraId="5D5CD35A" w14:textId="00458E2D" w:rsidR="00437409" w:rsidRDefault="00437409" w:rsidP="00A12044">
      <w:pPr>
        <w:ind w:right="50"/>
        <w:jc w:val="both"/>
        <w:rPr>
          <w:rFonts w:ascii="Arial Narrow" w:hAnsi="Arial Narrow" w:cs="Calibri"/>
          <w:sz w:val="24"/>
          <w:szCs w:val="24"/>
          <w:shd w:val="clear" w:color="auto" w:fill="FFFFFF"/>
        </w:rPr>
      </w:pPr>
      <w:r w:rsidRPr="00B1722B">
        <w:rPr>
          <w:rFonts w:ascii="Arial Narrow" w:hAnsi="Arial Narrow" w:cs="Calibri"/>
          <w:b/>
          <w:sz w:val="24"/>
          <w:szCs w:val="24"/>
          <w:shd w:val="clear" w:color="auto" w:fill="FFFFFF"/>
          <w:lang w:val="es-ES"/>
        </w:rPr>
        <w:t xml:space="preserve">Parágrafo Primero: </w:t>
      </w:r>
      <w:r w:rsidRPr="00B1722B">
        <w:rPr>
          <w:rFonts w:ascii="Arial Narrow" w:hAnsi="Arial Narrow" w:cs="Calibri"/>
          <w:sz w:val="24"/>
          <w:szCs w:val="24"/>
          <w:shd w:val="clear" w:color="auto" w:fill="FFFFFF"/>
        </w:rPr>
        <w:t>El plazo, forma y medio para el reporte de los ingresos por las actividades vigiladas por la Superintendencia de Transporte correspondientes al año 20</w:t>
      </w:r>
      <w:r w:rsidR="00B2055E" w:rsidRPr="00B1722B">
        <w:rPr>
          <w:rFonts w:ascii="Arial Narrow" w:hAnsi="Arial Narrow" w:cs="Calibri"/>
          <w:sz w:val="24"/>
          <w:szCs w:val="24"/>
          <w:shd w:val="clear" w:color="auto" w:fill="FFFFFF"/>
        </w:rPr>
        <w:t>2</w:t>
      </w:r>
      <w:r w:rsidR="002C0FA6" w:rsidRPr="00B1722B">
        <w:rPr>
          <w:rFonts w:ascii="Arial Narrow" w:hAnsi="Arial Narrow" w:cs="Calibri"/>
          <w:sz w:val="24"/>
          <w:szCs w:val="24"/>
          <w:shd w:val="clear" w:color="auto" w:fill="FFFFFF"/>
        </w:rPr>
        <w:t>0</w:t>
      </w:r>
      <w:r w:rsidRPr="00B1722B">
        <w:rPr>
          <w:rFonts w:ascii="Arial Narrow" w:hAnsi="Arial Narrow" w:cs="Calibri"/>
          <w:sz w:val="24"/>
          <w:szCs w:val="24"/>
          <w:shd w:val="clear" w:color="auto" w:fill="FFFFFF"/>
        </w:rPr>
        <w:t xml:space="preserve">, se determinó en la Resolución </w:t>
      </w:r>
      <w:r w:rsidR="00B2055E" w:rsidRPr="00B1722B">
        <w:rPr>
          <w:rFonts w:ascii="Arial Narrow" w:hAnsi="Arial Narrow" w:cs="Calibri"/>
          <w:sz w:val="24"/>
          <w:szCs w:val="24"/>
          <w:shd w:val="clear" w:color="auto" w:fill="FFFFFF"/>
        </w:rPr>
        <w:t>2331 del 07 de abril de 2021.</w:t>
      </w:r>
    </w:p>
    <w:p w14:paraId="4D251E5A" w14:textId="77777777" w:rsidR="008339A1" w:rsidRPr="002B3EE9" w:rsidRDefault="008339A1" w:rsidP="00A12044">
      <w:pPr>
        <w:ind w:right="50"/>
        <w:jc w:val="both"/>
        <w:rPr>
          <w:rFonts w:ascii="Arial Narrow" w:hAnsi="Arial Narrow" w:cs="Calibri"/>
          <w:sz w:val="24"/>
          <w:szCs w:val="24"/>
          <w:highlight w:val="yellow"/>
          <w:shd w:val="clear" w:color="auto" w:fill="FFFFFF"/>
          <w:lang w:val="es-ES"/>
        </w:rPr>
      </w:pPr>
    </w:p>
    <w:p w14:paraId="240A49CC" w14:textId="68EA8F27" w:rsidR="000140D2" w:rsidRPr="000140D2" w:rsidRDefault="00437409" w:rsidP="000140D2">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Parágrafo Segundo: </w:t>
      </w:r>
      <w:r w:rsidRPr="008339A1">
        <w:rPr>
          <w:rFonts w:ascii="Arial Narrow" w:hAnsi="Arial Narrow" w:cs="Calibri"/>
          <w:sz w:val="24"/>
          <w:szCs w:val="24"/>
          <w:shd w:val="clear" w:color="auto" w:fill="FFFFFF"/>
        </w:rPr>
        <w:t xml:space="preserve">En el evento en que los sujetos de vigilancia, inspección y control de la Superintendencia de Transporte no reporten los ingresos por las actividades supervisadas </w:t>
      </w:r>
      <w:r w:rsidR="008339A1" w:rsidRPr="000140D2">
        <w:rPr>
          <w:rFonts w:ascii="Arial Narrow" w:hAnsi="Arial Narrow" w:cs="Calibri"/>
          <w:sz w:val="24"/>
          <w:szCs w:val="24"/>
          <w:shd w:val="clear" w:color="auto" w:fill="FFFFFF"/>
        </w:rPr>
        <w:t>correspondientes al año 20</w:t>
      </w:r>
      <w:r w:rsidR="002F70F4">
        <w:rPr>
          <w:rFonts w:ascii="Arial Narrow" w:hAnsi="Arial Narrow" w:cs="Calibri"/>
          <w:sz w:val="24"/>
          <w:szCs w:val="24"/>
          <w:shd w:val="clear" w:color="auto" w:fill="FFFFFF"/>
        </w:rPr>
        <w:t>20</w:t>
      </w:r>
      <w:r w:rsidRPr="000140D2">
        <w:rPr>
          <w:rFonts w:ascii="Arial Narrow" w:hAnsi="Arial Narrow" w:cs="Calibri"/>
          <w:sz w:val="24"/>
          <w:szCs w:val="24"/>
          <w:shd w:val="clear" w:color="auto" w:fill="FFFFFF"/>
        </w:rPr>
        <w:t xml:space="preserve">, se realizará la liquidación de la </w:t>
      </w:r>
      <w:r w:rsidR="00246A71">
        <w:rPr>
          <w:rFonts w:ascii="Arial Narrow" w:hAnsi="Arial Narrow" w:cs="Calibri"/>
          <w:sz w:val="24"/>
          <w:szCs w:val="24"/>
          <w:shd w:val="clear" w:color="auto" w:fill="FFFFFF"/>
        </w:rPr>
        <w:t>C</w:t>
      </w:r>
      <w:r w:rsidRPr="000140D2">
        <w:rPr>
          <w:rFonts w:ascii="Arial Narrow" w:hAnsi="Arial Narrow" w:cs="Calibri"/>
          <w:sz w:val="24"/>
          <w:szCs w:val="24"/>
          <w:shd w:val="clear" w:color="auto" w:fill="FFFFFF"/>
        </w:rPr>
        <w:t>o</w:t>
      </w:r>
      <w:r w:rsidR="008339A1" w:rsidRPr="000140D2">
        <w:rPr>
          <w:rFonts w:ascii="Arial Narrow" w:hAnsi="Arial Narrow" w:cs="Calibri"/>
          <w:sz w:val="24"/>
          <w:szCs w:val="24"/>
          <w:shd w:val="clear" w:color="auto" w:fill="FFFFFF"/>
        </w:rPr>
        <w:t>ntribución</w:t>
      </w:r>
      <w:r w:rsidR="00246A71">
        <w:rPr>
          <w:rFonts w:ascii="Arial Narrow" w:hAnsi="Arial Narrow" w:cs="Calibri"/>
          <w:sz w:val="24"/>
          <w:szCs w:val="24"/>
          <w:shd w:val="clear" w:color="auto" w:fill="FFFFFF"/>
        </w:rPr>
        <w:t xml:space="preserve"> Especial de Vigilancia </w:t>
      </w:r>
      <w:r w:rsidR="008339A1" w:rsidRPr="000140D2">
        <w:rPr>
          <w:rFonts w:ascii="Arial Narrow" w:hAnsi="Arial Narrow" w:cs="Calibri"/>
          <w:sz w:val="24"/>
          <w:szCs w:val="24"/>
          <w:shd w:val="clear" w:color="auto" w:fill="FFFFFF"/>
        </w:rPr>
        <w:t>del año 202</w:t>
      </w:r>
      <w:r w:rsidR="002F70F4">
        <w:rPr>
          <w:rFonts w:ascii="Arial Narrow" w:hAnsi="Arial Narrow" w:cs="Calibri"/>
          <w:sz w:val="24"/>
          <w:szCs w:val="24"/>
          <w:shd w:val="clear" w:color="auto" w:fill="FFFFFF"/>
        </w:rPr>
        <w:t>1</w:t>
      </w:r>
      <w:r w:rsidRPr="000140D2">
        <w:rPr>
          <w:rFonts w:ascii="Arial Narrow" w:hAnsi="Arial Narrow" w:cs="Calibri"/>
          <w:sz w:val="24"/>
          <w:szCs w:val="24"/>
          <w:shd w:val="clear" w:color="auto" w:fill="FFFFFF"/>
        </w:rPr>
        <w:t>,</w:t>
      </w:r>
      <w:r w:rsidR="000140D2" w:rsidRPr="000140D2">
        <w:rPr>
          <w:rFonts w:ascii="Arial Narrow" w:hAnsi="Arial Narrow" w:cs="Calibri"/>
          <w:sz w:val="24"/>
          <w:szCs w:val="24"/>
          <w:shd w:val="clear" w:color="auto" w:fill="FFFFFF"/>
        </w:rPr>
        <w:t xml:space="preserve"> de la siguiente manera:</w:t>
      </w:r>
    </w:p>
    <w:p w14:paraId="1285541E" w14:textId="77777777" w:rsidR="007C3895" w:rsidRDefault="007C3895" w:rsidP="007C3895">
      <w:pPr>
        <w:pStyle w:val="Prrafodelista"/>
        <w:ind w:left="0"/>
        <w:jc w:val="both"/>
        <w:rPr>
          <w:rFonts w:ascii="Arial Narrow" w:hAnsi="Arial Narrow" w:cs="Calibri"/>
          <w:szCs w:val="24"/>
          <w:shd w:val="clear" w:color="auto" w:fill="FFFFFF"/>
        </w:rPr>
      </w:pPr>
    </w:p>
    <w:p w14:paraId="569DCDB8" w14:textId="5F15D513" w:rsidR="002F70F4" w:rsidRPr="007C3895" w:rsidRDefault="007C3895" w:rsidP="00943650">
      <w:pPr>
        <w:pStyle w:val="Prrafodelista"/>
        <w:ind w:left="0"/>
        <w:jc w:val="both"/>
        <w:rPr>
          <w:rFonts w:ascii="Arial Narrow" w:eastAsiaTheme="minorEastAsia" w:hAnsi="Arial Narrow" w:cs="Arial"/>
          <w:bCs/>
          <w:szCs w:val="24"/>
          <w:lang w:val="es-ES"/>
        </w:rPr>
      </w:pPr>
      <w:r w:rsidRPr="007C3895">
        <w:rPr>
          <w:rFonts w:ascii="Arial Narrow" w:hAnsi="Arial Narrow" w:cs="Calibri"/>
          <w:szCs w:val="24"/>
          <w:shd w:val="clear" w:color="auto" w:fill="FFFFFF"/>
        </w:rPr>
        <w:t>Se calculará para ellos unos ingresos brutos estimados para la vigencia t-1, basados en los ingresos brutos reportados por el vigilado en el periodo t-2, multiplicados por la tasa de crecimiento del Producto Interno Bruto (PIB) nominal del sector transporte, a precios corrientes, por enfoque de la producción. Dicha tasa de crecimiento es calculada a partir de la diferencia de la cifra del PIB nominal a precios corrientes del sector transporte, reportada en el periodo t-1 menos el mismo rubro en el periodo t-2, sobre el valor del PIB en el periodo t-2</w:t>
      </w:r>
      <w:r w:rsidR="009E11E7">
        <w:rPr>
          <w:rFonts w:ascii="Arial Narrow" w:hAnsi="Arial Narrow" w:cs="Calibri"/>
          <w:szCs w:val="24"/>
          <w:shd w:val="clear" w:color="auto" w:fill="FFFFFF"/>
        </w:rPr>
        <w:t>.</w:t>
      </w:r>
    </w:p>
    <w:p w14:paraId="3423086D" w14:textId="77777777" w:rsidR="007C3895" w:rsidRDefault="007C3895" w:rsidP="006E5223">
      <w:pPr>
        <w:ind w:right="50"/>
        <w:jc w:val="both"/>
        <w:rPr>
          <w:rFonts w:ascii="Arial Narrow" w:hAnsi="Arial Narrow" w:cs="Calibri"/>
          <w:b/>
          <w:sz w:val="24"/>
          <w:szCs w:val="24"/>
          <w:shd w:val="clear" w:color="auto" w:fill="FFFFFF"/>
        </w:rPr>
      </w:pPr>
    </w:p>
    <w:p w14:paraId="63807E40" w14:textId="46399B47" w:rsidR="00C414B2" w:rsidRDefault="006E5223" w:rsidP="006E5223">
      <w:pPr>
        <w:ind w:right="50"/>
        <w:jc w:val="both"/>
        <w:rPr>
          <w:rFonts w:ascii="Arial Narrow" w:hAnsi="Arial Narrow" w:cs="Calibri"/>
          <w:sz w:val="24"/>
          <w:szCs w:val="24"/>
          <w:shd w:val="clear" w:color="auto" w:fill="FFFFFF"/>
        </w:rPr>
      </w:pPr>
      <w:r w:rsidRPr="0040664C">
        <w:rPr>
          <w:rFonts w:ascii="Arial Narrow" w:hAnsi="Arial Narrow" w:cs="Calibri"/>
          <w:b/>
          <w:sz w:val="24"/>
          <w:szCs w:val="24"/>
          <w:shd w:val="clear" w:color="auto" w:fill="FFFFFF"/>
        </w:rPr>
        <w:t xml:space="preserve">Parágrafo </w:t>
      </w:r>
      <w:r w:rsidR="0095706A">
        <w:rPr>
          <w:rFonts w:ascii="Arial Narrow" w:hAnsi="Arial Narrow" w:cs="Calibri"/>
          <w:b/>
          <w:sz w:val="24"/>
          <w:szCs w:val="24"/>
          <w:shd w:val="clear" w:color="auto" w:fill="FFFFFF"/>
        </w:rPr>
        <w:t>Tercero</w:t>
      </w:r>
      <w:r w:rsidRPr="0040664C">
        <w:rPr>
          <w:rFonts w:ascii="Arial Narrow" w:hAnsi="Arial Narrow" w:cs="Calibri"/>
          <w:b/>
          <w:sz w:val="24"/>
          <w:szCs w:val="24"/>
          <w:shd w:val="clear" w:color="auto" w:fill="FFFFFF"/>
        </w:rPr>
        <w:t>:</w:t>
      </w:r>
      <w:r w:rsidRPr="0040664C">
        <w:rPr>
          <w:rFonts w:ascii="Arial Narrow" w:hAnsi="Arial Narrow" w:cs="Calibri"/>
          <w:sz w:val="24"/>
          <w:szCs w:val="24"/>
          <w:shd w:val="clear" w:color="auto" w:fill="FFFFFF"/>
        </w:rPr>
        <w:t xml:space="preserve"> </w:t>
      </w:r>
      <w:r w:rsidR="00C414B2" w:rsidRPr="00856C56">
        <w:rPr>
          <w:rFonts w:ascii="Arial Narrow" w:hAnsi="Arial Narrow"/>
          <w:sz w:val="24"/>
        </w:rPr>
        <w:t>Los concesionarios de puertos de servicio privado pagarán la Contribución Especial de Vigilancia teniendo en cuenta como base de liquidación, la cifra resultante de multiplicar las toneladas movilizadas en el año inmediatamente anterior por la tarifa calculada anualmente por la Superintendencia de Transporte para cada tipo de carga de acuerdo con la metodología establecida en los planes de expansión portuaria y demás normas concordantes.</w:t>
      </w:r>
    </w:p>
    <w:p w14:paraId="2562ABB5" w14:textId="77777777" w:rsidR="002C0FA6" w:rsidRDefault="002C0FA6" w:rsidP="00010E84">
      <w:pPr>
        <w:ind w:right="50"/>
        <w:jc w:val="both"/>
        <w:rPr>
          <w:rFonts w:ascii="Arial Narrow" w:hAnsi="Arial Narrow" w:cs="Calibri"/>
          <w:sz w:val="24"/>
          <w:szCs w:val="24"/>
          <w:shd w:val="clear" w:color="auto" w:fill="FFFFFF"/>
        </w:rPr>
      </w:pPr>
    </w:p>
    <w:p w14:paraId="3F83E053" w14:textId="2D032510" w:rsidR="00C414B2" w:rsidRDefault="002C0FA6" w:rsidP="00010E84">
      <w:pPr>
        <w:ind w:right="50"/>
        <w:jc w:val="both"/>
        <w:rPr>
          <w:rFonts w:ascii="Arial Narrow" w:hAnsi="Arial Narrow" w:cs="Calibri"/>
          <w:sz w:val="24"/>
          <w:szCs w:val="24"/>
          <w:shd w:val="clear" w:color="auto" w:fill="FFFFFF"/>
        </w:rPr>
      </w:pPr>
      <w:r w:rsidRPr="003B69CA">
        <w:rPr>
          <w:rFonts w:ascii="Arial Narrow" w:hAnsi="Arial Narrow" w:cs="Calibri"/>
          <w:b/>
          <w:sz w:val="24"/>
          <w:szCs w:val="24"/>
          <w:shd w:val="clear" w:color="auto" w:fill="FFFFFF"/>
        </w:rPr>
        <w:t>Parágrafo Cuarto:</w:t>
      </w:r>
      <w:r w:rsidR="009F6284">
        <w:rPr>
          <w:rFonts w:ascii="Arial Narrow" w:hAnsi="Arial Narrow" w:cs="Calibri"/>
          <w:b/>
          <w:sz w:val="24"/>
          <w:szCs w:val="24"/>
          <w:shd w:val="clear" w:color="auto" w:fill="FFFFFF"/>
        </w:rPr>
        <w:t xml:space="preserve"> </w:t>
      </w:r>
      <w:r w:rsidR="009F6284">
        <w:rPr>
          <w:rFonts w:ascii="Arial Narrow" w:hAnsi="Arial Narrow" w:cs="Calibri"/>
          <w:sz w:val="24"/>
          <w:szCs w:val="24"/>
          <w:shd w:val="clear" w:color="auto" w:fill="FFFFFF"/>
        </w:rPr>
        <w:t xml:space="preserve">Para concesiones </w:t>
      </w:r>
      <w:r w:rsidR="009F6284" w:rsidRPr="009F6284">
        <w:rPr>
          <w:rFonts w:ascii="Arial Narrow" w:hAnsi="Arial Narrow" w:cs="Calibri"/>
          <w:sz w:val="24"/>
          <w:szCs w:val="24"/>
          <w:shd w:val="clear" w:color="auto" w:fill="FFFFFF"/>
        </w:rPr>
        <w:t>y otras formas de asociaciones público privadas</w:t>
      </w:r>
      <w:r w:rsidR="009F6284">
        <w:rPr>
          <w:rFonts w:ascii="Arial Narrow" w:hAnsi="Arial Narrow" w:cs="Calibri"/>
          <w:sz w:val="24"/>
          <w:szCs w:val="24"/>
          <w:shd w:val="clear" w:color="auto" w:fill="FFFFFF"/>
        </w:rPr>
        <w:t xml:space="preserve">, la Contribución Especial de Vigilancia se liquidará de acuerdo a lo establecido en el artículo108 de la Ley 1955 de 2019, </w:t>
      </w:r>
      <w:r w:rsidR="009F6284" w:rsidRPr="009F6284">
        <w:rPr>
          <w:rFonts w:ascii="Arial Narrow" w:hAnsi="Arial Narrow" w:cs="Calibri"/>
          <w:sz w:val="24"/>
          <w:szCs w:val="24"/>
          <w:shd w:val="clear" w:color="auto" w:fill="FFFFFF"/>
        </w:rPr>
        <w:t>teniendo en cuenta los ingresos brutos ordinarios y extraordinarios determinados con base en las normas establecidas para el impuesto sobre la renta y complementarios fijadas en el estatuto tributario y su reglamentación, diferentes de los ingresos recibidos con fuente Presupuesto General de la Nación, entidades territoriales u otros fondos públicos.</w:t>
      </w:r>
    </w:p>
    <w:p w14:paraId="1B6321A0" w14:textId="77777777" w:rsidR="00C414B2" w:rsidRDefault="00C414B2" w:rsidP="00010E84">
      <w:pPr>
        <w:ind w:right="50"/>
        <w:jc w:val="both"/>
        <w:rPr>
          <w:rFonts w:ascii="Arial Narrow" w:hAnsi="Arial Narrow" w:cs="Calibri"/>
          <w:sz w:val="24"/>
          <w:szCs w:val="24"/>
          <w:shd w:val="clear" w:color="auto" w:fill="FFFFFF"/>
        </w:rPr>
      </w:pPr>
    </w:p>
    <w:p w14:paraId="179535BC" w14:textId="0CDB77CA" w:rsidR="00C414B2" w:rsidRDefault="00C414B2" w:rsidP="00C414B2">
      <w:pPr>
        <w:ind w:right="50"/>
        <w:jc w:val="both"/>
        <w:rPr>
          <w:rFonts w:ascii="Arial Narrow" w:hAnsi="Arial Narrow" w:cs="Calibri"/>
          <w:sz w:val="24"/>
          <w:szCs w:val="24"/>
          <w:shd w:val="clear" w:color="auto" w:fill="FFFFFF"/>
        </w:rPr>
      </w:pPr>
      <w:r w:rsidRPr="003B69CA">
        <w:rPr>
          <w:rFonts w:ascii="Arial Narrow" w:hAnsi="Arial Narrow" w:cs="Calibri"/>
          <w:b/>
          <w:sz w:val="24"/>
          <w:szCs w:val="24"/>
          <w:shd w:val="clear" w:color="auto" w:fill="FFFFFF"/>
        </w:rPr>
        <w:t xml:space="preserve">Parágrafo Quinto: </w:t>
      </w:r>
      <w:r w:rsidRPr="0040664C">
        <w:rPr>
          <w:rFonts w:ascii="Arial Narrow" w:hAnsi="Arial Narrow" w:cs="Calibri"/>
          <w:sz w:val="24"/>
          <w:szCs w:val="24"/>
          <w:shd w:val="clear" w:color="auto" w:fill="FFFFFF"/>
        </w:rPr>
        <w:t>La Dirección Financiera de la Superintendencia de Transporte, en el ejercicio de la función establecida en el numeral 5 del artículo 24 del Decreto 2409 de 2018</w:t>
      </w:r>
      <w:r w:rsidR="00393BAB">
        <w:rPr>
          <w:rFonts w:ascii="Arial Narrow" w:hAnsi="Arial Narrow" w:cs="Calibri"/>
          <w:sz w:val="24"/>
          <w:szCs w:val="24"/>
          <w:shd w:val="clear" w:color="auto" w:fill="FFFFFF"/>
        </w:rPr>
        <w:t xml:space="preserve">, </w:t>
      </w:r>
      <w:r w:rsidRPr="0040664C">
        <w:rPr>
          <w:rFonts w:ascii="Arial Narrow" w:hAnsi="Arial Narrow" w:cs="Calibri"/>
          <w:sz w:val="24"/>
          <w:szCs w:val="24"/>
          <w:shd w:val="clear" w:color="auto" w:fill="FFFFFF"/>
        </w:rPr>
        <w:t>podrá requerir a los vigilados, los distintos documentos y anexos que soporten las cifras reportadas a propósito de la liquidación de la Contribución Especial de Vigilancia.</w:t>
      </w:r>
      <w:r>
        <w:rPr>
          <w:rFonts w:ascii="Arial Narrow" w:hAnsi="Arial Narrow" w:cs="Calibri"/>
          <w:sz w:val="24"/>
          <w:szCs w:val="24"/>
          <w:shd w:val="clear" w:color="auto" w:fill="FFFFFF"/>
        </w:rPr>
        <w:t xml:space="preserve"> </w:t>
      </w:r>
    </w:p>
    <w:p w14:paraId="523B3693" w14:textId="77777777" w:rsidR="00C414B2" w:rsidRDefault="00C414B2" w:rsidP="00C414B2">
      <w:pPr>
        <w:ind w:right="50"/>
        <w:jc w:val="both"/>
        <w:rPr>
          <w:rFonts w:ascii="Arial Narrow" w:hAnsi="Arial Narrow" w:cs="Calibri"/>
          <w:sz w:val="24"/>
          <w:szCs w:val="24"/>
          <w:shd w:val="clear" w:color="auto" w:fill="FFFFFF"/>
        </w:rPr>
      </w:pPr>
    </w:p>
    <w:p w14:paraId="44A997F8" w14:textId="77777777" w:rsidR="00C414B2" w:rsidRDefault="00C414B2" w:rsidP="00C414B2">
      <w:pPr>
        <w:ind w:right="50"/>
        <w:jc w:val="both"/>
        <w:rPr>
          <w:rFonts w:ascii="Arial Narrow" w:hAnsi="Arial Narrow" w:cs="Calibri"/>
          <w:sz w:val="24"/>
          <w:szCs w:val="24"/>
          <w:shd w:val="clear" w:color="auto" w:fill="FFFFFF"/>
        </w:rPr>
      </w:pPr>
      <w:r>
        <w:rPr>
          <w:rFonts w:ascii="Arial Narrow" w:hAnsi="Arial Narrow" w:cs="Calibri"/>
          <w:sz w:val="24"/>
          <w:szCs w:val="24"/>
          <w:shd w:val="clear" w:color="auto" w:fill="FFFFFF"/>
        </w:rPr>
        <w:lastRenderedPageBreak/>
        <w:t xml:space="preserve">De igual manera, en aquellos casos en que se verifique que el reporte de los ingresos se ha realizado de manera errónea, la Dirección Financiera </w:t>
      </w:r>
      <w:r w:rsidRPr="0009528A">
        <w:rPr>
          <w:rFonts w:ascii="Arial Narrow" w:hAnsi="Arial Narrow" w:cs="Calibri"/>
          <w:sz w:val="24"/>
          <w:szCs w:val="24"/>
          <w:shd w:val="clear" w:color="auto" w:fill="FFFFFF"/>
        </w:rPr>
        <w:t xml:space="preserve">podrá tomar el valor de los ingresos brutos derivados de las actividades </w:t>
      </w:r>
      <w:r>
        <w:rPr>
          <w:rFonts w:ascii="Arial Narrow" w:hAnsi="Arial Narrow" w:cs="Calibri"/>
          <w:sz w:val="24"/>
          <w:szCs w:val="24"/>
          <w:shd w:val="clear" w:color="auto" w:fill="FFFFFF"/>
        </w:rPr>
        <w:t>relacionadas con el tránsito, transporte, su infraestructura o sus servicios conexos y complementarios</w:t>
      </w:r>
      <w:r w:rsidRPr="0009528A">
        <w:rPr>
          <w:rFonts w:ascii="Arial Narrow" w:hAnsi="Arial Narrow" w:cs="Calibri"/>
          <w:sz w:val="24"/>
          <w:szCs w:val="24"/>
          <w:shd w:val="clear" w:color="auto" w:fill="FFFFFF"/>
        </w:rPr>
        <w:t>, consignado</w:t>
      </w:r>
      <w:r>
        <w:rPr>
          <w:rFonts w:ascii="Arial Narrow" w:hAnsi="Arial Narrow" w:cs="Calibri"/>
          <w:sz w:val="24"/>
          <w:szCs w:val="24"/>
          <w:shd w:val="clear" w:color="auto" w:fill="FFFFFF"/>
        </w:rPr>
        <w:t>s</w:t>
      </w:r>
      <w:r w:rsidRPr="0009528A">
        <w:rPr>
          <w:rFonts w:ascii="Arial Narrow" w:hAnsi="Arial Narrow" w:cs="Calibri"/>
          <w:sz w:val="24"/>
          <w:szCs w:val="24"/>
          <w:shd w:val="clear" w:color="auto" w:fill="FFFFFF"/>
        </w:rPr>
        <w:t xml:space="preserve"> en los estados financieros de los vigilados</w:t>
      </w:r>
      <w:r>
        <w:rPr>
          <w:rFonts w:ascii="Arial Narrow" w:hAnsi="Arial Narrow" w:cs="Calibri"/>
          <w:sz w:val="24"/>
          <w:szCs w:val="24"/>
          <w:shd w:val="clear" w:color="auto" w:fill="FFFFFF"/>
        </w:rPr>
        <w:t xml:space="preserve">, para la liquidación </w:t>
      </w:r>
      <w:r w:rsidRPr="00010E84">
        <w:rPr>
          <w:rFonts w:ascii="Arial Narrow" w:hAnsi="Arial Narrow" w:cs="Calibri"/>
          <w:sz w:val="24"/>
          <w:szCs w:val="24"/>
          <w:shd w:val="clear" w:color="auto" w:fill="FFFFFF"/>
        </w:rPr>
        <w:t>de la Contribución Especial de Vigilancia</w:t>
      </w:r>
      <w:r>
        <w:rPr>
          <w:rFonts w:ascii="Arial Narrow" w:hAnsi="Arial Narrow" w:cs="Calibri"/>
          <w:sz w:val="24"/>
          <w:szCs w:val="24"/>
          <w:shd w:val="clear" w:color="auto" w:fill="FFFFFF"/>
        </w:rPr>
        <w:t>.</w:t>
      </w:r>
    </w:p>
    <w:p w14:paraId="7E84EA36" w14:textId="77777777" w:rsidR="00437409" w:rsidRPr="002B3EE9" w:rsidRDefault="00437409" w:rsidP="00943650">
      <w:pPr>
        <w:ind w:right="50"/>
        <w:jc w:val="both"/>
        <w:rPr>
          <w:rFonts w:ascii="Arial Narrow" w:hAnsi="Arial Narrow" w:cs="Calibri"/>
          <w:sz w:val="24"/>
          <w:szCs w:val="24"/>
          <w:highlight w:val="yellow"/>
          <w:shd w:val="clear" w:color="auto" w:fill="FFFFFF"/>
        </w:rPr>
      </w:pPr>
    </w:p>
    <w:p w14:paraId="4C1A1579" w14:textId="06FF8F1F"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Artículo Cuarto: Plazo de Pago.</w:t>
      </w:r>
      <w:r w:rsidRPr="008339A1">
        <w:rPr>
          <w:rFonts w:ascii="Arial Narrow" w:hAnsi="Arial Narrow" w:cs="Calibri"/>
          <w:sz w:val="24"/>
          <w:szCs w:val="24"/>
          <w:shd w:val="clear" w:color="auto" w:fill="FFFFFF"/>
        </w:rPr>
        <w:t xml:space="preserve"> </w:t>
      </w:r>
      <w:r w:rsidR="002F70F4">
        <w:rPr>
          <w:rFonts w:ascii="Arial Narrow" w:hAnsi="Arial Narrow" w:cs="Calibri"/>
          <w:sz w:val="24"/>
          <w:szCs w:val="24"/>
          <w:shd w:val="clear" w:color="auto" w:fill="FFFFFF"/>
        </w:rPr>
        <w:t>Los</w:t>
      </w:r>
      <w:r w:rsidRPr="008339A1">
        <w:rPr>
          <w:rFonts w:ascii="Arial Narrow" w:hAnsi="Arial Narrow" w:cs="Calibri"/>
          <w:sz w:val="24"/>
          <w:szCs w:val="24"/>
          <w:shd w:val="clear" w:color="auto" w:fill="FFFFFF"/>
        </w:rPr>
        <w:t xml:space="preserve"> </w:t>
      </w:r>
      <w:r w:rsidR="002F70F4" w:rsidRPr="0060070A">
        <w:rPr>
          <w:rFonts w:ascii="Arial Narrow" w:hAnsi="Arial Narrow" w:cs="Calibri"/>
          <w:sz w:val="24"/>
          <w:szCs w:val="24"/>
          <w:shd w:val="clear" w:color="auto" w:fill="FFFFFF"/>
        </w:rPr>
        <w:t>sujetos sometidos a la vigilancia, inspección y control que ejerce la Superintendencia de Transporte</w:t>
      </w:r>
      <w:r w:rsidR="002F70F4" w:rsidRPr="008339A1">
        <w:rPr>
          <w:rFonts w:ascii="Arial Narrow" w:hAnsi="Arial Narrow" w:cs="Calibri"/>
          <w:sz w:val="24"/>
          <w:szCs w:val="24"/>
          <w:shd w:val="clear" w:color="auto" w:fill="FFFFFF"/>
        </w:rPr>
        <w:t xml:space="preserve"> </w:t>
      </w:r>
      <w:r w:rsidR="002F70F4">
        <w:rPr>
          <w:rFonts w:ascii="Arial Narrow" w:hAnsi="Arial Narrow" w:cs="Calibri"/>
          <w:sz w:val="24"/>
          <w:szCs w:val="24"/>
          <w:shd w:val="clear" w:color="auto" w:fill="FFFFFF"/>
        </w:rPr>
        <w:t>deberán cancelar la Contribución Especial de Vigilancia</w:t>
      </w:r>
      <w:r w:rsidR="000140D2">
        <w:rPr>
          <w:rFonts w:ascii="Arial Narrow" w:hAnsi="Arial Narrow" w:cs="Calibri"/>
          <w:sz w:val="24"/>
          <w:szCs w:val="24"/>
          <w:shd w:val="clear" w:color="auto" w:fill="FFFFFF"/>
        </w:rPr>
        <w:t xml:space="preserve"> </w:t>
      </w:r>
      <w:r w:rsidR="002F70F4">
        <w:rPr>
          <w:rFonts w:ascii="Arial Narrow" w:hAnsi="Arial Narrow" w:cs="Calibri"/>
          <w:sz w:val="24"/>
          <w:szCs w:val="24"/>
          <w:shd w:val="clear" w:color="auto" w:fill="FFFFFF"/>
        </w:rPr>
        <w:t>de la vigencia fiscal del año 2021</w:t>
      </w:r>
      <w:r w:rsidR="000140D2">
        <w:rPr>
          <w:rFonts w:ascii="Arial Narrow" w:hAnsi="Arial Narrow" w:cs="Calibri"/>
          <w:sz w:val="24"/>
          <w:szCs w:val="24"/>
          <w:shd w:val="clear" w:color="auto" w:fill="FFFFFF"/>
        </w:rPr>
        <w:t xml:space="preserve">, </w:t>
      </w:r>
      <w:r w:rsidR="008339A1" w:rsidRPr="008339A1">
        <w:rPr>
          <w:rFonts w:ascii="Arial Narrow" w:hAnsi="Arial Narrow" w:cs="Calibri"/>
          <w:sz w:val="24"/>
          <w:szCs w:val="24"/>
          <w:shd w:val="clear" w:color="auto" w:fill="FFFFFF"/>
        </w:rPr>
        <w:t xml:space="preserve">entre el </w:t>
      </w:r>
      <w:r w:rsidR="003B69CA" w:rsidRPr="00E82F04">
        <w:rPr>
          <w:rFonts w:ascii="Arial Narrow" w:hAnsi="Arial Narrow" w:cs="Calibri"/>
          <w:b/>
          <w:sz w:val="24"/>
          <w:szCs w:val="24"/>
          <w:u w:val="single"/>
          <w:shd w:val="clear" w:color="auto" w:fill="FFFFFF"/>
        </w:rPr>
        <w:t>16 y 31 de diciembre de 2021.</w:t>
      </w:r>
    </w:p>
    <w:p w14:paraId="1FB6A68A" w14:textId="77777777" w:rsidR="00437409" w:rsidRPr="002B3EE9" w:rsidRDefault="00437409" w:rsidP="00437409">
      <w:pPr>
        <w:ind w:right="50"/>
        <w:jc w:val="both"/>
        <w:rPr>
          <w:rFonts w:ascii="Arial Narrow" w:hAnsi="Arial Narrow" w:cs="Calibri"/>
          <w:sz w:val="24"/>
          <w:szCs w:val="24"/>
          <w:highlight w:val="yellow"/>
          <w:shd w:val="clear" w:color="auto" w:fill="FFFFFF"/>
        </w:rPr>
      </w:pPr>
    </w:p>
    <w:p w14:paraId="3D1FBEF8" w14:textId="4AE11BA0" w:rsidR="00437409" w:rsidRPr="000866F1" w:rsidRDefault="00437409" w:rsidP="00437409">
      <w:pPr>
        <w:ind w:right="50"/>
        <w:jc w:val="both"/>
        <w:rPr>
          <w:rFonts w:ascii="Arial Narrow" w:hAnsi="Arial Narrow" w:cs="Calibri"/>
          <w:sz w:val="24"/>
          <w:szCs w:val="24"/>
          <w:shd w:val="clear" w:color="auto" w:fill="FFFFFF"/>
        </w:rPr>
      </w:pPr>
      <w:r w:rsidRPr="000866F1">
        <w:rPr>
          <w:rFonts w:ascii="Arial Narrow" w:hAnsi="Arial Narrow" w:cs="Calibri"/>
          <w:b/>
          <w:sz w:val="24"/>
          <w:szCs w:val="24"/>
          <w:shd w:val="clear" w:color="auto" w:fill="FFFFFF"/>
        </w:rPr>
        <w:t xml:space="preserve">Parágrafo Primero: </w:t>
      </w:r>
      <w:r w:rsidRPr="000866F1">
        <w:rPr>
          <w:rFonts w:ascii="Arial Narrow" w:hAnsi="Arial Narrow" w:cs="Calibri"/>
          <w:sz w:val="24"/>
          <w:szCs w:val="24"/>
          <w:shd w:val="clear" w:color="auto" w:fill="FFFFFF"/>
        </w:rPr>
        <w:t xml:space="preserve">El pago de la Contribución Especial de </w:t>
      </w:r>
      <w:r w:rsidR="008339A1" w:rsidRPr="000866F1">
        <w:rPr>
          <w:rFonts w:ascii="Arial Narrow" w:hAnsi="Arial Narrow" w:cs="Calibri"/>
          <w:sz w:val="24"/>
          <w:szCs w:val="24"/>
          <w:shd w:val="clear" w:color="auto" w:fill="FFFFFF"/>
        </w:rPr>
        <w:t>Vigilancia para la vigencia 202</w:t>
      </w:r>
      <w:r w:rsidR="002F70F4">
        <w:rPr>
          <w:rFonts w:ascii="Arial Narrow" w:hAnsi="Arial Narrow" w:cs="Calibri"/>
          <w:sz w:val="24"/>
          <w:szCs w:val="24"/>
          <w:shd w:val="clear" w:color="auto" w:fill="FFFFFF"/>
        </w:rPr>
        <w:t>1</w:t>
      </w:r>
      <w:r w:rsidRPr="000866F1">
        <w:rPr>
          <w:rFonts w:ascii="Arial Narrow" w:hAnsi="Arial Narrow" w:cs="Calibri"/>
          <w:sz w:val="24"/>
          <w:szCs w:val="24"/>
          <w:shd w:val="clear" w:color="auto" w:fill="FFFFFF"/>
        </w:rPr>
        <w:t xml:space="preserve">, se realizará </w:t>
      </w:r>
      <w:r w:rsidR="000866F1" w:rsidRPr="000866F1">
        <w:rPr>
          <w:rFonts w:ascii="Arial Narrow" w:hAnsi="Arial Narrow" w:cs="Calibri"/>
          <w:sz w:val="24"/>
          <w:szCs w:val="24"/>
          <w:shd w:val="clear" w:color="auto" w:fill="FFFFFF"/>
        </w:rPr>
        <w:t>por parte del vigilado mediante recibo con código de barras</w:t>
      </w:r>
      <w:r w:rsidR="00544767">
        <w:rPr>
          <w:rFonts w:ascii="Arial Narrow" w:hAnsi="Arial Narrow" w:cs="Calibri"/>
          <w:sz w:val="24"/>
          <w:szCs w:val="24"/>
          <w:shd w:val="clear" w:color="auto" w:fill="FFFFFF"/>
        </w:rPr>
        <w:t xml:space="preserve"> </w:t>
      </w:r>
      <w:r w:rsidR="00544767" w:rsidRPr="000866F1">
        <w:rPr>
          <w:rFonts w:ascii="Arial Narrow" w:hAnsi="Arial Narrow" w:cs="Calibri"/>
          <w:sz w:val="24"/>
          <w:szCs w:val="24"/>
          <w:shd w:val="clear" w:color="auto" w:fill="FFFFFF"/>
        </w:rPr>
        <w:t>o a través del botón de pago PSE</w:t>
      </w:r>
      <w:r w:rsidR="00544767">
        <w:rPr>
          <w:rFonts w:ascii="Arial Narrow" w:hAnsi="Arial Narrow" w:cs="Calibri"/>
          <w:sz w:val="24"/>
          <w:szCs w:val="24"/>
          <w:shd w:val="clear" w:color="auto" w:fill="FFFFFF"/>
        </w:rPr>
        <w:t>, dicho recibo</w:t>
      </w:r>
      <w:r w:rsidR="000866F1" w:rsidRPr="000866F1">
        <w:rPr>
          <w:rFonts w:ascii="Arial Narrow" w:hAnsi="Arial Narrow" w:cs="Calibri"/>
          <w:sz w:val="24"/>
          <w:szCs w:val="24"/>
          <w:shd w:val="clear" w:color="auto" w:fill="FFFFFF"/>
        </w:rPr>
        <w:t xml:space="preserve"> </w:t>
      </w:r>
      <w:r w:rsidR="00544767">
        <w:rPr>
          <w:rFonts w:ascii="Arial Narrow" w:hAnsi="Arial Narrow" w:cs="Calibri"/>
          <w:sz w:val="24"/>
          <w:szCs w:val="24"/>
          <w:shd w:val="clear" w:color="auto" w:fill="FFFFFF"/>
        </w:rPr>
        <w:t xml:space="preserve">deberá </w:t>
      </w:r>
      <w:r w:rsidR="00544767" w:rsidRPr="000866F1">
        <w:rPr>
          <w:rFonts w:ascii="Arial Narrow" w:hAnsi="Arial Narrow" w:cs="Calibri"/>
          <w:sz w:val="24"/>
          <w:szCs w:val="24"/>
          <w:shd w:val="clear" w:color="auto" w:fill="FFFFFF"/>
        </w:rPr>
        <w:t>descarga</w:t>
      </w:r>
      <w:r w:rsidR="00544767">
        <w:rPr>
          <w:rFonts w:ascii="Arial Narrow" w:hAnsi="Arial Narrow" w:cs="Calibri"/>
          <w:sz w:val="24"/>
          <w:szCs w:val="24"/>
          <w:shd w:val="clear" w:color="auto" w:fill="FFFFFF"/>
        </w:rPr>
        <w:t>rse</w:t>
      </w:r>
      <w:r w:rsidR="00544767" w:rsidRPr="000866F1">
        <w:rPr>
          <w:rFonts w:ascii="Arial Narrow" w:hAnsi="Arial Narrow" w:cs="Calibri"/>
          <w:sz w:val="24"/>
          <w:szCs w:val="24"/>
          <w:shd w:val="clear" w:color="auto" w:fill="FFFFFF"/>
        </w:rPr>
        <w:t xml:space="preserve"> del</w:t>
      </w:r>
      <w:r w:rsidR="000866F1" w:rsidRPr="000866F1">
        <w:rPr>
          <w:rFonts w:ascii="Arial Narrow" w:hAnsi="Arial Narrow" w:cs="Calibri"/>
          <w:sz w:val="24"/>
          <w:szCs w:val="24"/>
          <w:shd w:val="clear" w:color="auto" w:fill="FFFFFF"/>
        </w:rPr>
        <w:t xml:space="preserve"> aplicativo </w:t>
      </w:r>
      <w:r w:rsidR="00CA5751">
        <w:rPr>
          <w:rFonts w:ascii="Arial Narrow" w:hAnsi="Arial Narrow" w:cs="Calibri"/>
          <w:sz w:val="24"/>
          <w:szCs w:val="24"/>
          <w:shd w:val="clear" w:color="auto" w:fill="FFFFFF"/>
        </w:rPr>
        <w:t>Consola C-</w:t>
      </w:r>
      <w:proofErr w:type="spellStart"/>
      <w:r w:rsidR="00CA5751">
        <w:rPr>
          <w:rFonts w:ascii="Arial Narrow" w:hAnsi="Arial Narrow" w:cs="Calibri"/>
          <w:sz w:val="24"/>
          <w:szCs w:val="24"/>
          <w:shd w:val="clear" w:color="auto" w:fill="FFFFFF"/>
        </w:rPr>
        <w:t>Taux</w:t>
      </w:r>
      <w:proofErr w:type="spellEnd"/>
      <w:r w:rsidR="000866F1" w:rsidRPr="000866F1">
        <w:rPr>
          <w:rFonts w:ascii="Arial Narrow" w:hAnsi="Arial Narrow" w:cs="Calibri"/>
          <w:sz w:val="24"/>
          <w:szCs w:val="24"/>
          <w:shd w:val="clear" w:color="auto" w:fill="FFFFFF"/>
        </w:rPr>
        <w:t xml:space="preserve"> una vez recibido </w:t>
      </w:r>
      <w:r w:rsidRPr="000866F1">
        <w:rPr>
          <w:rFonts w:ascii="Arial Narrow" w:hAnsi="Arial Narrow" w:cs="Calibri"/>
          <w:sz w:val="24"/>
          <w:szCs w:val="24"/>
          <w:shd w:val="clear" w:color="auto" w:fill="FFFFFF"/>
        </w:rPr>
        <w:t>el correo electrónico con código de seguridad</w:t>
      </w:r>
      <w:r w:rsidR="00CA5751">
        <w:rPr>
          <w:rFonts w:ascii="Arial Narrow" w:hAnsi="Arial Narrow" w:cs="Calibri"/>
          <w:sz w:val="24"/>
          <w:szCs w:val="24"/>
          <w:shd w:val="clear" w:color="auto" w:fill="FFFFFF"/>
        </w:rPr>
        <w:t>.</w:t>
      </w:r>
    </w:p>
    <w:p w14:paraId="05EE0AD6" w14:textId="77777777" w:rsidR="00437409" w:rsidRPr="00530A45" w:rsidRDefault="00437409" w:rsidP="00437409">
      <w:pPr>
        <w:ind w:right="50"/>
        <w:rPr>
          <w:rFonts w:ascii="Arial Narrow" w:hAnsi="Arial Narrow" w:cs="Calibri"/>
          <w:sz w:val="24"/>
          <w:szCs w:val="24"/>
          <w:highlight w:val="yellow"/>
          <w:shd w:val="clear" w:color="auto" w:fill="FFFFFF"/>
        </w:rPr>
      </w:pPr>
    </w:p>
    <w:p w14:paraId="182265F2" w14:textId="0D69C83C" w:rsidR="00C56C35" w:rsidRPr="00E6016F" w:rsidRDefault="00E6016F" w:rsidP="00437409">
      <w:pPr>
        <w:ind w:right="50"/>
        <w:jc w:val="both"/>
        <w:rPr>
          <w:rFonts w:ascii="Arial Narrow" w:hAnsi="Arial Narrow" w:cs="Calibri"/>
          <w:sz w:val="24"/>
          <w:szCs w:val="24"/>
          <w:shd w:val="clear" w:color="auto" w:fill="FFFFFF"/>
        </w:rPr>
      </w:pPr>
      <w:r w:rsidRPr="00E6016F">
        <w:rPr>
          <w:rFonts w:ascii="Arial Narrow" w:hAnsi="Arial Narrow" w:cs="Calibri"/>
          <w:b/>
          <w:sz w:val="24"/>
          <w:szCs w:val="24"/>
          <w:shd w:val="clear" w:color="auto" w:fill="FFFFFF"/>
        </w:rPr>
        <w:t>Parágrafo Segundo</w:t>
      </w:r>
      <w:r w:rsidR="00437409" w:rsidRPr="00E6016F">
        <w:rPr>
          <w:rFonts w:ascii="Arial Narrow" w:hAnsi="Arial Narrow" w:cs="Calibri"/>
          <w:b/>
          <w:sz w:val="24"/>
          <w:szCs w:val="24"/>
          <w:shd w:val="clear" w:color="auto" w:fill="FFFFFF"/>
        </w:rPr>
        <w:t xml:space="preserve">: </w:t>
      </w:r>
      <w:r w:rsidR="00437409" w:rsidRPr="00E6016F">
        <w:rPr>
          <w:rFonts w:ascii="Arial Narrow" w:hAnsi="Arial Narrow" w:cs="Calibri"/>
          <w:sz w:val="24"/>
          <w:szCs w:val="24"/>
          <w:shd w:val="clear" w:color="auto" w:fill="FFFFFF"/>
        </w:rPr>
        <w:t>El pago de la Contribución Especial de Vigilan</w:t>
      </w:r>
      <w:r w:rsidR="000866F1" w:rsidRPr="00E6016F">
        <w:rPr>
          <w:rFonts w:ascii="Arial Narrow" w:hAnsi="Arial Narrow" w:cs="Calibri"/>
          <w:sz w:val="24"/>
          <w:szCs w:val="24"/>
          <w:shd w:val="clear" w:color="auto" w:fill="FFFFFF"/>
        </w:rPr>
        <w:t>cia para la vigencia fiscal 202</w:t>
      </w:r>
      <w:r w:rsidR="002F70F4">
        <w:rPr>
          <w:rFonts w:ascii="Arial Narrow" w:hAnsi="Arial Narrow" w:cs="Calibri"/>
          <w:sz w:val="24"/>
          <w:szCs w:val="24"/>
          <w:shd w:val="clear" w:color="auto" w:fill="FFFFFF"/>
        </w:rPr>
        <w:t>1</w:t>
      </w:r>
      <w:r w:rsidR="00437409" w:rsidRPr="00E6016F">
        <w:rPr>
          <w:rFonts w:ascii="Arial Narrow" w:hAnsi="Arial Narrow" w:cs="Calibri"/>
          <w:sz w:val="24"/>
          <w:szCs w:val="24"/>
          <w:shd w:val="clear" w:color="auto" w:fill="FFFFFF"/>
        </w:rPr>
        <w:t xml:space="preserve">, deberá realizarse en cualquiera de las sucursales del Banco de Occidente a nivel nacional, en efectivo o a través de cheque de gerencia girado a favor de la Superintendencia de Transporte con NIT 800.170.433 - 6 en la cuenta corriente No. 223-03504-9 </w:t>
      </w:r>
      <w:r w:rsidR="00437409" w:rsidRPr="00E6016F">
        <w:rPr>
          <w:rFonts w:ascii="Arial Narrow" w:hAnsi="Arial Narrow" w:cs="Calibri"/>
          <w:sz w:val="24"/>
          <w:szCs w:val="24"/>
          <w:shd w:val="clear" w:color="auto" w:fill="FFFFFF"/>
          <w:lang w:val="es-CO"/>
        </w:rPr>
        <w:t>denominada Superintendencia de Transporte / Contribución y multas</w:t>
      </w:r>
      <w:r w:rsidR="00437409" w:rsidRPr="00E6016F">
        <w:rPr>
          <w:rFonts w:ascii="Arial Narrow" w:hAnsi="Arial Narrow" w:cs="Calibri"/>
          <w:sz w:val="24"/>
          <w:szCs w:val="24"/>
          <w:shd w:val="clear" w:color="auto" w:fill="FFFFFF"/>
        </w:rPr>
        <w:t>, utilizando para ello el cupón de pago con código de barras</w:t>
      </w:r>
      <w:r w:rsidR="000866F1" w:rsidRPr="00E6016F">
        <w:rPr>
          <w:rFonts w:ascii="Arial Narrow" w:hAnsi="Arial Narrow" w:cs="Calibri"/>
          <w:sz w:val="24"/>
          <w:szCs w:val="24"/>
          <w:shd w:val="clear" w:color="auto" w:fill="FFFFFF"/>
        </w:rPr>
        <w:t>.</w:t>
      </w:r>
      <w:r w:rsidRPr="00E6016F">
        <w:rPr>
          <w:rFonts w:ascii="Arial Narrow" w:hAnsi="Arial Narrow" w:cs="Calibri"/>
          <w:sz w:val="24"/>
          <w:szCs w:val="24"/>
          <w:shd w:val="clear" w:color="auto" w:fill="FFFFFF"/>
        </w:rPr>
        <w:t xml:space="preserve"> Del mismo modo, se reitera que podrá efectuarse el pago de la obligación a través del botón de pagos PSE, a la misma cuenta recaudadora.</w:t>
      </w:r>
    </w:p>
    <w:p w14:paraId="7AADC336" w14:textId="77777777" w:rsidR="00437409" w:rsidRPr="008339A1" w:rsidRDefault="00437409" w:rsidP="00437409">
      <w:pPr>
        <w:ind w:right="50"/>
        <w:rPr>
          <w:rFonts w:ascii="Arial Narrow" w:hAnsi="Arial Narrow" w:cs="Calibri"/>
          <w:b/>
          <w:sz w:val="24"/>
          <w:szCs w:val="24"/>
          <w:shd w:val="clear" w:color="auto" w:fill="FFFFFF"/>
        </w:rPr>
      </w:pPr>
    </w:p>
    <w:p w14:paraId="7726E7B3" w14:textId="39F5857B"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Artículo Quinto: Causación de intereses moratorios. </w:t>
      </w:r>
      <w:r w:rsidRPr="003B69CA">
        <w:rPr>
          <w:rFonts w:ascii="Arial Narrow" w:hAnsi="Arial Narrow" w:cs="Calibri"/>
          <w:sz w:val="24"/>
          <w:szCs w:val="24"/>
        </w:rPr>
        <w:t>El incumplimiento en el pago de la</w:t>
      </w:r>
      <w:r w:rsidR="003B69CA" w:rsidRPr="003B69CA">
        <w:rPr>
          <w:rFonts w:ascii="Arial Narrow" w:hAnsi="Arial Narrow" w:cs="Calibri"/>
          <w:sz w:val="24"/>
          <w:szCs w:val="24"/>
        </w:rPr>
        <w:t xml:space="preserve"> obligación</w:t>
      </w:r>
      <w:r w:rsidRPr="003B69CA">
        <w:rPr>
          <w:rFonts w:ascii="Arial Narrow" w:hAnsi="Arial Narrow" w:cs="Calibri"/>
          <w:sz w:val="24"/>
          <w:szCs w:val="24"/>
        </w:rPr>
        <w:t xml:space="preserve"> </w:t>
      </w:r>
      <w:r w:rsidR="003B69CA" w:rsidRPr="003B69CA">
        <w:rPr>
          <w:rFonts w:ascii="Arial Narrow" w:hAnsi="Arial Narrow" w:cs="Calibri"/>
          <w:sz w:val="24"/>
          <w:szCs w:val="24"/>
        </w:rPr>
        <w:t xml:space="preserve">correspondiente a la </w:t>
      </w:r>
      <w:r w:rsidRPr="003B69CA">
        <w:rPr>
          <w:rFonts w:ascii="Arial Narrow" w:hAnsi="Arial Narrow" w:cs="Calibri"/>
          <w:sz w:val="24"/>
          <w:szCs w:val="24"/>
        </w:rPr>
        <w:t>Contribución Especia</w:t>
      </w:r>
      <w:r w:rsidR="008339A1" w:rsidRPr="003B69CA">
        <w:rPr>
          <w:rFonts w:ascii="Arial Narrow" w:hAnsi="Arial Narrow" w:cs="Calibri"/>
          <w:sz w:val="24"/>
          <w:szCs w:val="24"/>
        </w:rPr>
        <w:t>l de Vigilancia para el año 202</w:t>
      </w:r>
      <w:r w:rsidR="002F70F4" w:rsidRPr="003B69CA">
        <w:rPr>
          <w:rFonts w:ascii="Arial Narrow" w:hAnsi="Arial Narrow" w:cs="Calibri"/>
          <w:sz w:val="24"/>
          <w:szCs w:val="24"/>
        </w:rPr>
        <w:t>1</w:t>
      </w:r>
      <w:r w:rsidRPr="003B69CA">
        <w:rPr>
          <w:rFonts w:ascii="Arial Narrow" w:hAnsi="Arial Narrow" w:cs="Calibri"/>
          <w:sz w:val="24"/>
          <w:szCs w:val="24"/>
        </w:rPr>
        <w:t>, en la</w:t>
      </w:r>
      <w:r w:rsidRPr="008339A1">
        <w:rPr>
          <w:rFonts w:ascii="Arial Narrow" w:hAnsi="Arial Narrow" w:cs="Calibri"/>
          <w:sz w:val="24"/>
          <w:szCs w:val="24"/>
          <w:shd w:val="clear" w:color="auto" w:fill="FFFFFF"/>
        </w:rPr>
        <w:t xml:space="preserve"> forma y dentro del plazo establecido en el presente acto administrativo, generará la obligación de pagar intereses moratorios en los términos </w:t>
      </w:r>
      <w:r w:rsidR="00010E84">
        <w:rPr>
          <w:rFonts w:ascii="Arial Narrow" w:hAnsi="Arial Narrow" w:cs="Calibri"/>
          <w:sz w:val="24"/>
          <w:szCs w:val="24"/>
          <w:shd w:val="clear" w:color="auto" w:fill="FFFFFF"/>
        </w:rPr>
        <w:t xml:space="preserve">establecidos en </w:t>
      </w:r>
      <w:r w:rsidRPr="008339A1">
        <w:rPr>
          <w:rFonts w:ascii="Arial Narrow" w:hAnsi="Arial Narrow" w:cs="Calibri"/>
          <w:sz w:val="24"/>
          <w:szCs w:val="24"/>
          <w:shd w:val="clear" w:color="auto" w:fill="FFFFFF"/>
        </w:rPr>
        <w:t>el artículo 3</w:t>
      </w:r>
      <w:r w:rsidRPr="008339A1">
        <w:rPr>
          <w:rFonts w:ascii="Arial Narrow" w:hAnsi="Arial Narrow" w:cs="Calibri"/>
          <w:b/>
          <w:sz w:val="24"/>
          <w:szCs w:val="24"/>
          <w:shd w:val="clear" w:color="auto" w:fill="FFFFFF"/>
        </w:rPr>
        <w:t xml:space="preserve"> </w:t>
      </w:r>
      <w:r w:rsidRPr="008339A1">
        <w:rPr>
          <w:rFonts w:ascii="Arial Narrow" w:hAnsi="Arial Narrow" w:cs="Calibri"/>
          <w:sz w:val="24"/>
          <w:szCs w:val="24"/>
          <w:shd w:val="clear" w:color="auto" w:fill="FFFFFF"/>
        </w:rPr>
        <w:t xml:space="preserve">de la Ley 1066 de 2006, esto es, a la tasa de interés diario que sea equivalente a la tasa de usura vigente determinada por la Superintendencia Financiera de Colombia para las modalidades de crédito de consumo, menos dos (2) puntos, prevista en el artículo 635 del Estatuto Tributario, modificado por el artículo 279 de la Ley 1819 de 2016. </w:t>
      </w:r>
    </w:p>
    <w:p w14:paraId="0A4B1250" w14:textId="77777777" w:rsidR="00437409" w:rsidRPr="002B3EE9" w:rsidRDefault="00437409" w:rsidP="00437409">
      <w:pPr>
        <w:ind w:right="50"/>
        <w:rPr>
          <w:rFonts w:ascii="Arial Narrow" w:hAnsi="Arial Narrow" w:cs="Calibri"/>
          <w:b/>
          <w:sz w:val="24"/>
          <w:szCs w:val="24"/>
          <w:highlight w:val="yellow"/>
          <w:shd w:val="clear" w:color="auto" w:fill="FFFFFF"/>
        </w:rPr>
      </w:pPr>
    </w:p>
    <w:p w14:paraId="7D0A4420" w14:textId="7D1EB8D0"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Artículo Sexto: Diferencias en la liquidación. </w:t>
      </w:r>
      <w:r w:rsidRPr="008339A1">
        <w:rPr>
          <w:rFonts w:ascii="Arial Narrow" w:hAnsi="Arial Narrow" w:cs="Calibri"/>
          <w:sz w:val="24"/>
          <w:szCs w:val="24"/>
          <w:shd w:val="clear" w:color="auto" w:fill="FFFFFF"/>
        </w:rPr>
        <w:t>S</w:t>
      </w:r>
      <w:r w:rsidR="00C76E8E">
        <w:rPr>
          <w:rFonts w:ascii="Arial Narrow" w:hAnsi="Arial Narrow" w:cs="Calibri"/>
          <w:sz w:val="24"/>
          <w:szCs w:val="24"/>
          <w:shd w:val="clear" w:color="auto" w:fill="FFFFFF"/>
        </w:rPr>
        <w:t>in perjuicio de las sanciones a que haya lugar, s</w:t>
      </w:r>
      <w:r w:rsidRPr="008339A1">
        <w:rPr>
          <w:rFonts w:ascii="Arial Narrow" w:hAnsi="Arial Narrow" w:cs="Calibri"/>
          <w:sz w:val="24"/>
          <w:szCs w:val="24"/>
          <w:shd w:val="clear" w:color="auto" w:fill="FFFFFF"/>
        </w:rPr>
        <w:t>i se presentare ajuste al reporte de ingresos por parte del sujeto supervisado, que produzca diferencias entre el valor que le correspondería pagar y el realmente pagado</w:t>
      </w:r>
      <w:r w:rsidR="00CA219C">
        <w:rPr>
          <w:rFonts w:ascii="Arial Narrow" w:hAnsi="Arial Narrow" w:cs="Calibri"/>
          <w:sz w:val="24"/>
          <w:szCs w:val="24"/>
          <w:shd w:val="clear" w:color="auto" w:fill="FFFFFF"/>
        </w:rPr>
        <w:t xml:space="preserve"> y/o liquidado</w:t>
      </w:r>
      <w:r w:rsidRPr="008339A1">
        <w:rPr>
          <w:rFonts w:ascii="Arial Narrow" w:hAnsi="Arial Narrow" w:cs="Calibri"/>
          <w:sz w:val="24"/>
          <w:szCs w:val="24"/>
          <w:shd w:val="clear" w:color="auto" w:fill="FFFFFF"/>
        </w:rPr>
        <w:t xml:space="preserve">, </w:t>
      </w:r>
      <w:r w:rsidR="00CA219C">
        <w:rPr>
          <w:rFonts w:ascii="Arial Narrow" w:hAnsi="Arial Narrow" w:cs="Calibri"/>
          <w:sz w:val="24"/>
          <w:szCs w:val="24"/>
          <w:shd w:val="clear" w:color="auto" w:fill="FFFFFF"/>
        </w:rPr>
        <w:t>dentro del año siguiente</w:t>
      </w:r>
      <w:r w:rsidR="00073929">
        <w:rPr>
          <w:rFonts w:ascii="Arial Narrow" w:hAnsi="Arial Narrow" w:cs="Calibri"/>
          <w:sz w:val="24"/>
          <w:szCs w:val="24"/>
          <w:shd w:val="clear" w:color="auto" w:fill="FFFFFF"/>
        </w:rPr>
        <w:t xml:space="preserve"> a</w:t>
      </w:r>
      <w:r w:rsidR="00CA219C">
        <w:rPr>
          <w:rFonts w:ascii="Arial Narrow" w:hAnsi="Arial Narrow" w:cs="Calibri"/>
          <w:sz w:val="24"/>
          <w:szCs w:val="24"/>
          <w:shd w:val="clear" w:color="auto" w:fill="FFFFFF"/>
        </w:rPr>
        <w:t xml:space="preserve"> la fecha de vencimiento del plazo para el pago de la </w:t>
      </w:r>
      <w:r w:rsidR="00E21F96">
        <w:rPr>
          <w:rFonts w:ascii="Arial Narrow" w:hAnsi="Arial Narrow" w:cs="Calibri"/>
          <w:sz w:val="24"/>
          <w:szCs w:val="24"/>
          <w:shd w:val="clear" w:color="auto" w:fill="FFFFFF"/>
        </w:rPr>
        <w:t>Contribución Especial de Vigilancia de la vigencia fiscal 2021</w:t>
      </w:r>
      <w:r w:rsidR="00CA219C">
        <w:rPr>
          <w:rFonts w:ascii="Arial Narrow" w:hAnsi="Arial Narrow" w:cs="Calibri"/>
          <w:sz w:val="24"/>
          <w:szCs w:val="24"/>
          <w:shd w:val="clear" w:color="auto" w:fill="FFFFFF"/>
        </w:rPr>
        <w:t xml:space="preserve">, </w:t>
      </w:r>
      <w:r w:rsidR="00940EBF" w:rsidRPr="008339A1">
        <w:rPr>
          <w:rFonts w:ascii="Arial Narrow" w:hAnsi="Arial Narrow" w:cs="Calibri"/>
          <w:sz w:val="24"/>
          <w:szCs w:val="24"/>
          <w:shd w:val="clear" w:color="auto" w:fill="FFFFFF"/>
        </w:rPr>
        <w:t>la Dirección Financiera</w:t>
      </w:r>
      <w:r w:rsidR="00940EBF">
        <w:rPr>
          <w:rFonts w:ascii="Arial Narrow" w:hAnsi="Arial Narrow" w:cs="Calibri"/>
          <w:sz w:val="24"/>
          <w:szCs w:val="24"/>
          <w:shd w:val="clear" w:color="auto" w:fill="FFFFFF"/>
        </w:rPr>
        <w:t xml:space="preserve"> </w:t>
      </w:r>
      <w:r w:rsidR="00940EBF" w:rsidRPr="008339A1">
        <w:rPr>
          <w:rFonts w:ascii="Arial Narrow" w:hAnsi="Arial Narrow" w:cs="Calibri"/>
          <w:sz w:val="24"/>
          <w:szCs w:val="24"/>
          <w:shd w:val="clear" w:color="auto" w:fill="FFFFFF"/>
        </w:rPr>
        <w:t>de la Superintendencia de Transporte</w:t>
      </w:r>
      <w:r w:rsidR="00940EBF">
        <w:rPr>
          <w:rFonts w:ascii="Arial Narrow" w:hAnsi="Arial Narrow" w:cs="Calibri"/>
          <w:sz w:val="24"/>
          <w:szCs w:val="24"/>
          <w:shd w:val="clear" w:color="auto" w:fill="FFFFFF"/>
        </w:rPr>
        <w:t>, conforme la facultad otorgada en el numeral 5 del artículo 24 de Decreto 2409 de 2018,</w:t>
      </w:r>
      <w:r w:rsidR="00940EBF" w:rsidRPr="008339A1">
        <w:rPr>
          <w:rFonts w:ascii="Arial Narrow" w:hAnsi="Arial Narrow" w:cs="Calibri"/>
          <w:sz w:val="24"/>
          <w:szCs w:val="24"/>
          <w:shd w:val="clear" w:color="auto" w:fill="FFFFFF"/>
        </w:rPr>
        <w:t xml:space="preserve"> </w:t>
      </w:r>
      <w:r w:rsidRPr="008339A1">
        <w:rPr>
          <w:rFonts w:ascii="Arial Narrow" w:hAnsi="Arial Narrow" w:cs="Calibri"/>
          <w:sz w:val="24"/>
          <w:szCs w:val="24"/>
          <w:shd w:val="clear" w:color="auto" w:fill="FFFFFF"/>
        </w:rPr>
        <w:t xml:space="preserve">procederá así: </w:t>
      </w:r>
    </w:p>
    <w:p w14:paraId="0DE48141" w14:textId="77777777" w:rsidR="00437409" w:rsidRPr="002B3EE9" w:rsidRDefault="00437409" w:rsidP="00437409">
      <w:pPr>
        <w:ind w:right="50"/>
        <w:rPr>
          <w:rFonts w:ascii="Arial Narrow" w:hAnsi="Arial Narrow" w:cs="Calibri"/>
          <w:sz w:val="24"/>
          <w:szCs w:val="24"/>
          <w:highlight w:val="yellow"/>
          <w:shd w:val="clear" w:color="auto" w:fill="FFFFFF"/>
        </w:rPr>
      </w:pPr>
    </w:p>
    <w:p w14:paraId="376CFCDB" w14:textId="152378BD" w:rsidR="00073929" w:rsidRPr="0095706A" w:rsidRDefault="00437409" w:rsidP="007430B3">
      <w:pPr>
        <w:numPr>
          <w:ilvl w:val="1"/>
          <w:numId w:val="3"/>
        </w:numPr>
        <w:spacing w:after="240"/>
        <w:ind w:left="1134" w:right="50" w:hanging="567"/>
        <w:jc w:val="both"/>
        <w:rPr>
          <w:rFonts w:ascii="Arial Narrow" w:hAnsi="Arial Narrow" w:cs="Calibri"/>
          <w:sz w:val="24"/>
          <w:szCs w:val="24"/>
          <w:shd w:val="clear" w:color="auto" w:fill="FFFFFF"/>
        </w:rPr>
      </w:pPr>
      <w:r w:rsidRPr="008339A1">
        <w:rPr>
          <w:rFonts w:ascii="Arial Narrow" w:hAnsi="Arial Narrow" w:cs="Calibri"/>
          <w:sz w:val="24"/>
          <w:szCs w:val="24"/>
          <w:shd w:val="clear" w:color="auto" w:fill="FFFFFF"/>
        </w:rPr>
        <w:t>Si el valor total pagado por el obligado es inferior al que le correspondía pagar</w:t>
      </w:r>
      <w:r w:rsidR="00472369">
        <w:rPr>
          <w:rFonts w:ascii="Arial Narrow" w:hAnsi="Arial Narrow" w:cs="Calibri"/>
          <w:sz w:val="24"/>
          <w:szCs w:val="24"/>
          <w:shd w:val="clear" w:color="auto" w:fill="FFFFFF"/>
        </w:rPr>
        <w:t>,</w:t>
      </w:r>
      <w:r w:rsidRPr="008339A1">
        <w:rPr>
          <w:rFonts w:ascii="Arial Narrow" w:hAnsi="Arial Narrow" w:cs="Calibri"/>
          <w:sz w:val="24"/>
          <w:szCs w:val="24"/>
          <w:shd w:val="clear" w:color="auto" w:fill="FFFFFF"/>
        </w:rPr>
        <w:t xml:space="preserve"> expedirá una Resolución en la que realizará la corrección de la liquidación, con el fin de que el sujeto supervisado proceda al pago de la diferencia</w:t>
      </w:r>
      <w:r w:rsidR="002E3319">
        <w:rPr>
          <w:rFonts w:ascii="Arial Narrow" w:hAnsi="Arial Narrow" w:cs="Calibri"/>
          <w:sz w:val="24"/>
          <w:szCs w:val="24"/>
          <w:shd w:val="clear" w:color="auto" w:fill="FFFFFF"/>
        </w:rPr>
        <w:t xml:space="preserve"> más</w:t>
      </w:r>
      <w:r w:rsidRPr="008339A1">
        <w:rPr>
          <w:rFonts w:ascii="Arial Narrow" w:hAnsi="Arial Narrow" w:cs="Calibri"/>
          <w:sz w:val="24"/>
          <w:szCs w:val="24"/>
          <w:shd w:val="clear" w:color="auto" w:fill="FFFFFF"/>
        </w:rPr>
        <w:t xml:space="preserve"> los intereses de mora generados a partir de la fecha de vencimiento del plazo establecido para el pago y la fecha efectiva de</w:t>
      </w:r>
      <w:r w:rsidR="00A26B99">
        <w:rPr>
          <w:rFonts w:ascii="Arial Narrow" w:hAnsi="Arial Narrow" w:cs="Calibri"/>
          <w:sz w:val="24"/>
          <w:szCs w:val="24"/>
          <w:shd w:val="clear" w:color="auto" w:fill="FFFFFF"/>
        </w:rPr>
        <w:t>l mismo</w:t>
      </w:r>
      <w:r w:rsidR="006C55A0">
        <w:rPr>
          <w:rFonts w:ascii="Arial Narrow" w:hAnsi="Arial Narrow" w:cs="Calibri"/>
          <w:sz w:val="24"/>
          <w:szCs w:val="24"/>
          <w:shd w:val="clear" w:color="auto" w:fill="FFFFFF"/>
        </w:rPr>
        <w:t>.</w:t>
      </w:r>
    </w:p>
    <w:p w14:paraId="230809FE" w14:textId="0CDBB96A" w:rsidR="00437409" w:rsidRPr="00073929" w:rsidRDefault="00437409" w:rsidP="00073929">
      <w:pPr>
        <w:numPr>
          <w:ilvl w:val="1"/>
          <w:numId w:val="3"/>
        </w:numPr>
        <w:spacing w:after="240"/>
        <w:ind w:left="1134" w:right="50" w:hanging="567"/>
        <w:jc w:val="both"/>
        <w:rPr>
          <w:rFonts w:ascii="Arial Narrow" w:hAnsi="Arial Narrow" w:cs="Calibri"/>
          <w:sz w:val="24"/>
          <w:szCs w:val="24"/>
          <w:shd w:val="clear" w:color="auto" w:fill="FFFFFF"/>
        </w:rPr>
      </w:pPr>
      <w:r w:rsidRPr="00073929">
        <w:rPr>
          <w:rFonts w:ascii="Arial Narrow" w:hAnsi="Arial Narrow" w:cs="Calibri"/>
          <w:sz w:val="24"/>
          <w:szCs w:val="24"/>
          <w:shd w:val="clear" w:color="auto" w:fill="FFFFFF"/>
        </w:rPr>
        <w:t xml:space="preserve">Si el valor total pagado por el obligado es mayor al que le correspondía pagar y el mismo no solicita la devolución del mayor valor pagado dentro del mes calendario siguiente a la fecha de ajuste al reporte de ingresos por el sujeto supervisado, ordenará que el mayor valor pagado se abone a la cuota </w:t>
      </w:r>
      <w:r w:rsidR="00A26B99">
        <w:rPr>
          <w:rFonts w:ascii="Arial Narrow" w:hAnsi="Arial Narrow" w:cs="Calibri"/>
          <w:sz w:val="24"/>
          <w:szCs w:val="24"/>
          <w:shd w:val="clear" w:color="auto" w:fill="FFFFFF"/>
        </w:rPr>
        <w:t>que por concepto de</w:t>
      </w:r>
      <w:r w:rsidR="00713D61" w:rsidRPr="00073929">
        <w:rPr>
          <w:rFonts w:ascii="Arial Narrow" w:hAnsi="Arial Narrow" w:cs="Calibri"/>
          <w:sz w:val="24"/>
          <w:szCs w:val="24"/>
          <w:shd w:val="clear" w:color="auto" w:fill="FFFFFF"/>
        </w:rPr>
        <w:t xml:space="preserve"> </w:t>
      </w:r>
      <w:r w:rsidRPr="00073929">
        <w:rPr>
          <w:rFonts w:ascii="Arial Narrow" w:hAnsi="Arial Narrow" w:cs="Calibri"/>
          <w:sz w:val="24"/>
          <w:szCs w:val="24"/>
          <w:shd w:val="clear" w:color="auto" w:fill="FFFFFF"/>
        </w:rPr>
        <w:t>Contribución Especial de Vigilancia que deba pagar e</w:t>
      </w:r>
      <w:r w:rsidR="008339A1" w:rsidRPr="00073929">
        <w:rPr>
          <w:rFonts w:ascii="Arial Narrow" w:hAnsi="Arial Narrow" w:cs="Calibri"/>
          <w:sz w:val="24"/>
          <w:szCs w:val="24"/>
          <w:shd w:val="clear" w:color="auto" w:fill="FFFFFF"/>
        </w:rPr>
        <w:t>l vigilado para la vigencia 202</w:t>
      </w:r>
      <w:r w:rsidR="00A26B99">
        <w:rPr>
          <w:rFonts w:ascii="Arial Narrow" w:hAnsi="Arial Narrow" w:cs="Calibri"/>
          <w:sz w:val="24"/>
          <w:szCs w:val="24"/>
          <w:shd w:val="clear" w:color="auto" w:fill="FFFFFF"/>
        </w:rPr>
        <w:t>2</w:t>
      </w:r>
      <w:r w:rsidRPr="00073929">
        <w:rPr>
          <w:rFonts w:ascii="Arial Narrow" w:hAnsi="Arial Narrow" w:cs="Calibri"/>
          <w:sz w:val="24"/>
          <w:szCs w:val="24"/>
          <w:shd w:val="clear" w:color="auto" w:fill="FFFFFF"/>
        </w:rPr>
        <w:t>.</w:t>
      </w:r>
    </w:p>
    <w:p w14:paraId="2AB6A23B" w14:textId="169423AC"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Artículo Séptimo: Contribución Especial de Vigilancia para vigilados que hayan entrado en reorganización. </w:t>
      </w:r>
      <w:r w:rsidRPr="008339A1">
        <w:rPr>
          <w:rFonts w:ascii="Arial Narrow" w:hAnsi="Arial Narrow" w:cs="Calibri"/>
          <w:sz w:val="24"/>
          <w:szCs w:val="24"/>
          <w:shd w:val="clear" w:color="auto" w:fill="FFFFFF"/>
        </w:rPr>
        <w:t>Para el pago de la Contribución Especial de Vigilan</w:t>
      </w:r>
      <w:r w:rsidR="008339A1" w:rsidRPr="008339A1">
        <w:rPr>
          <w:rFonts w:ascii="Arial Narrow" w:hAnsi="Arial Narrow" w:cs="Calibri"/>
          <w:sz w:val="24"/>
          <w:szCs w:val="24"/>
          <w:shd w:val="clear" w:color="auto" w:fill="FFFFFF"/>
        </w:rPr>
        <w:t>cia para la vigencia fiscal 202</w:t>
      </w:r>
      <w:r w:rsidR="002F70F4">
        <w:rPr>
          <w:rFonts w:ascii="Arial Narrow" w:hAnsi="Arial Narrow" w:cs="Calibri"/>
          <w:sz w:val="24"/>
          <w:szCs w:val="24"/>
          <w:shd w:val="clear" w:color="auto" w:fill="FFFFFF"/>
        </w:rPr>
        <w:t>1</w:t>
      </w:r>
      <w:r w:rsidRPr="008339A1">
        <w:rPr>
          <w:rFonts w:ascii="Arial Narrow" w:hAnsi="Arial Narrow" w:cs="Calibri"/>
          <w:sz w:val="24"/>
          <w:szCs w:val="24"/>
          <w:shd w:val="clear" w:color="auto" w:fill="FFFFFF"/>
        </w:rPr>
        <w:t xml:space="preserve"> de los vigilados que hayan sido admitidos al proceso de reorganización empresarial</w:t>
      </w:r>
      <w:r w:rsidRPr="008339A1">
        <w:rPr>
          <w:rFonts w:ascii="Arial Narrow" w:hAnsi="Arial Narrow" w:cs="Calibri"/>
          <w:b/>
          <w:sz w:val="24"/>
          <w:szCs w:val="24"/>
          <w:shd w:val="clear" w:color="auto" w:fill="FFFFFF"/>
        </w:rPr>
        <w:t xml:space="preserve"> </w:t>
      </w:r>
      <w:r w:rsidRPr="008339A1">
        <w:rPr>
          <w:rFonts w:ascii="Arial Narrow" w:hAnsi="Arial Narrow" w:cs="Calibri"/>
          <w:sz w:val="24"/>
          <w:szCs w:val="24"/>
          <w:shd w:val="clear" w:color="auto" w:fill="FFFFFF"/>
        </w:rPr>
        <w:t xml:space="preserve">y tengan deudas con la Superintendencia de Transporte, por obligaciones causadas con anterioridad al inicio del proceso de reorganización, deberán liquidar la Contribución Especial de Vigilancia </w:t>
      </w:r>
      <w:r w:rsidR="008D73EC">
        <w:rPr>
          <w:rFonts w:ascii="Arial Narrow" w:hAnsi="Arial Narrow" w:cs="Calibri"/>
          <w:sz w:val="24"/>
          <w:szCs w:val="24"/>
          <w:shd w:val="clear" w:color="auto" w:fill="FFFFFF"/>
        </w:rPr>
        <w:t>de la vigencia 202</w:t>
      </w:r>
      <w:r w:rsidR="002F70F4">
        <w:rPr>
          <w:rFonts w:ascii="Arial Narrow" w:hAnsi="Arial Narrow" w:cs="Calibri"/>
          <w:sz w:val="24"/>
          <w:szCs w:val="24"/>
          <w:shd w:val="clear" w:color="auto" w:fill="FFFFFF"/>
        </w:rPr>
        <w:t>1</w:t>
      </w:r>
      <w:r w:rsidR="008D73EC">
        <w:rPr>
          <w:rFonts w:ascii="Arial Narrow" w:hAnsi="Arial Narrow" w:cs="Calibri"/>
          <w:sz w:val="24"/>
          <w:szCs w:val="24"/>
          <w:shd w:val="clear" w:color="auto" w:fill="FFFFFF"/>
        </w:rPr>
        <w:t xml:space="preserve"> </w:t>
      </w:r>
      <w:r w:rsidRPr="008339A1">
        <w:rPr>
          <w:rFonts w:ascii="Arial Narrow" w:hAnsi="Arial Narrow" w:cs="Calibri"/>
          <w:sz w:val="24"/>
          <w:szCs w:val="24"/>
          <w:shd w:val="clear" w:color="auto" w:fill="FFFFFF"/>
        </w:rPr>
        <w:t xml:space="preserve">conforme lo </w:t>
      </w:r>
      <w:r w:rsidRPr="008339A1">
        <w:rPr>
          <w:rFonts w:ascii="Arial Narrow" w:hAnsi="Arial Narrow" w:cs="Calibri"/>
          <w:sz w:val="24"/>
          <w:szCs w:val="24"/>
          <w:shd w:val="clear" w:color="auto" w:fill="FFFFFF"/>
        </w:rPr>
        <w:lastRenderedPageBreak/>
        <w:t xml:space="preserve">establece la presente Resolución, y realizar su pago en la forma establecida en el acuerdo suscrito con sus acreedores. </w:t>
      </w:r>
    </w:p>
    <w:p w14:paraId="3B7A8CB2" w14:textId="77777777" w:rsidR="00437409" w:rsidRPr="008339A1" w:rsidRDefault="00437409" w:rsidP="00437409">
      <w:pPr>
        <w:ind w:right="50"/>
        <w:jc w:val="both"/>
        <w:rPr>
          <w:rFonts w:ascii="Arial Narrow" w:hAnsi="Arial Narrow" w:cs="Calibri"/>
          <w:sz w:val="24"/>
          <w:szCs w:val="24"/>
          <w:shd w:val="clear" w:color="auto" w:fill="FFFFFF"/>
        </w:rPr>
      </w:pPr>
    </w:p>
    <w:p w14:paraId="67746BA4" w14:textId="77777777"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sz w:val="24"/>
          <w:szCs w:val="24"/>
          <w:shd w:val="clear" w:color="auto" w:fill="FFFFFF"/>
        </w:rPr>
        <w:t xml:space="preserve">Las obligaciones causadas con posterioridad al inicio del proceso de reorganización constituyen gastos de administración y deben ser cancelados en la medida en que se hagan exigibles. </w:t>
      </w:r>
    </w:p>
    <w:p w14:paraId="785270C1" w14:textId="77777777" w:rsidR="00437409" w:rsidRPr="008339A1" w:rsidRDefault="00437409" w:rsidP="00437409">
      <w:pPr>
        <w:ind w:right="50"/>
        <w:rPr>
          <w:rFonts w:ascii="Arial Narrow" w:hAnsi="Arial Narrow" w:cs="Calibri"/>
          <w:sz w:val="24"/>
          <w:szCs w:val="24"/>
          <w:shd w:val="clear" w:color="auto" w:fill="FFFFFF"/>
        </w:rPr>
      </w:pPr>
    </w:p>
    <w:p w14:paraId="0DBC97D3" w14:textId="77777777"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Artículo Octavo: Publicación. </w:t>
      </w:r>
      <w:r w:rsidRPr="008339A1">
        <w:rPr>
          <w:rFonts w:ascii="Arial Narrow" w:hAnsi="Arial Narrow" w:cs="Calibri"/>
          <w:sz w:val="24"/>
          <w:szCs w:val="24"/>
          <w:shd w:val="clear" w:color="auto" w:fill="FFFFFF"/>
        </w:rPr>
        <w:t xml:space="preserve">Publíquese </w:t>
      </w:r>
      <w:r w:rsidRPr="008339A1">
        <w:rPr>
          <w:rFonts w:ascii="Arial Narrow" w:hAnsi="Arial Narrow" w:cs="Arial"/>
          <w:sz w:val="24"/>
          <w:szCs w:val="24"/>
        </w:rPr>
        <w:t>la presente Resolución en el Diario Oficial y en la página web de la Superintendencia de Transporte.</w:t>
      </w:r>
    </w:p>
    <w:p w14:paraId="171928EF" w14:textId="77777777" w:rsidR="00437409" w:rsidRPr="008339A1" w:rsidRDefault="00437409" w:rsidP="00437409">
      <w:pPr>
        <w:ind w:right="50"/>
        <w:jc w:val="both"/>
        <w:rPr>
          <w:rFonts w:ascii="Arial Narrow" w:hAnsi="Arial Narrow" w:cs="Calibri"/>
          <w:b/>
          <w:sz w:val="24"/>
          <w:szCs w:val="24"/>
          <w:shd w:val="clear" w:color="auto" w:fill="FFFFFF"/>
        </w:rPr>
      </w:pPr>
    </w:p>
    <w:p w14:paraId="3B4423E7" w14:textId="77777777"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Artículo Noveno: Vigencia.</w:t>
      </w:r>
      <w:r w:rsidRPr="008339A1">
        <w:rPr>
          <w:rFonts w:ascii="Arial Narrow" w:hAnsi="Arial Narrow" w:cs="Calibri"/>
          <w:sz w:val="24"/>
          <w:szCs w:val="24"/>
          <w:shd w:val="clear" w:color="auto" w:fill="FFFFFF"/>
        </w:rPr>
        <w:t xml:space="preserve"> La presente Resolución rige a partir de la fecha de su publicación en el Diario Oficial.</w:t>
      </w:r>
    </w:p>
    <w:p w14:paraId="40222EE8" w14:textId="77777777" w:rsidR="00437409" w:rsidRDefault="00437409" w:rsidP="00437409">
      <w:pPr>
        <w:ind w:right="50"/>
        <w:rPr>
          <w:rFonts w:ascii="Arial Narrow" w:hAnsi="Arial Narrow" w:cs="Calibri"/>
          <w:sz w:val="24"/>
          <w:szCs w:val="24"/>
          <w:shd w:val="clear" w:color="auto" w:fill="FFFFFF"/>
        </w:rPr>
      </w:pPr>
    </w:p>
    <w:p w14:paraId="767B50F9" w14:textId="77777777" w:rsidR="00437409" w:rsidRPr="008339A1" w:rsidRDefault="00437409" w:rsidP="00437409">
      <w:pPr>
        <w:ind w:right="50"/>
        <w:jc w:val="center"/>
        <w:rPr>
          <w:rFonts w:ascii="Arial Narrow" w:hAnsi="Arial Narrow" w:cs="Calibri"/>
          <w:b/>
          <w:sz w:val="24"/>
          <w:szCs w:val="24"/>
          <w:shd w:val="clear" w:color="auto" w:fill="FFFFFF"/>
        </w:rPr>
      </w:pPr>
      <w:r w:rsidRPr="008339A1">
        <w:rPr>
          <w:rFonts w:ascii="Arial Narrow" w:hAnsi="Arial Narrow" w:cs="Calibri"/>
          <w:b/>
          <w:sz w:val="24"/>
          <w:szCs w:val="24"/>
          <w:shd w:val="clear" w:color="auto" w:fill="FFFFFF"/>
        </w:rPr>
        <w:t>PUBLÍQUESE Y CÚMPLASE</w:t>
      </w:r>
    </w:p>
    <w:p w14:paraId="73DE55DE" w14:textId="77777777" w:rsidR="00437409" w:rsidRPr="00205B9B" w:rsidRDefault="00437409" w:rsidP="00205B9B">
      <w:pPr>
        <w:ind w:right="50"/>
        <w:jc w:val="center"/>
        <w:rPr>
          <w:rFonts w:ascii="Arial Narrow" w:hAnsi="Arial Narrow" w:cs="Calibri"/>
          <w:b/>
          <w:sz w:val="24"/>
          <w:szCs w:val="24"/>
          <w:shd w:val="clear" w:color="auto" w:fill="FFFFFF"/>
        </w:rPr>
      </w:pPr>
      <w:r w:rsidRPr="008339A1">
        <w:rPr>
          <w:rFonts w:ascii="Arial Narrow" w:hAnsi="Arial Narrow" w:cs="Calibri"/>
          <w:sz w:val="24"/>
          <w:szCs w:val="24"/>
          <w:shd w:val="clear" w:color="auto" w:fill="FFFFFF"/>
        </w:rPr>
        <w:t>Dada en Bogotá D.C., a los</w:t>
      </w:r>
    </w:p>
    <w:p w14:paraId="339117C4" w14:textId="77777777" w:rsidR="008A2009" w:rsidRDefault="008A2009" w:rsidP="00437409">
      <w:pPr>
        <w:ind w:right="50"/>
        <w:rPr>
          <w:rFonts w:ascii="Arial Narrow" w:hAnsi="Arial Narrow" w:cs="Calibri"/>
          <w:b/>
          <w:sz w:val="24"/>
          <w:szCs w:val="24"/>
          <w:shd w:val="clear" w:color="auto" w:fill="FFFFFF"/>
          <w:lang w:val="es-ES"/>
        </w:rPr>
      </w:pPr>
    </w:p>
    <w:p w14:paraId="60498641" w14:textId="77777777" w:rsidR="00205B9B" w:rsidRDefault="00205B9B" w:rsidP="00437409">
      <w:pPr>
        <w:ind w:right="50"/>
        <w:rPr>
          <w:rFonts w:ascii="Arial Narrow" w:hAnsi="Arial Narrow" w:cs="Calibri"/>
          <w:b/>
          <w:sz w:val="24"/>
          <w:szCs w:val="24"/>
          <w:shd w:val="clear" w:color="auto" w:fill="FFFFFF"/>
          <w:lang w:val="es-ES"/>
        </w:rPr>
      </w:pPr>
    </w:p>
    <w:p w14:paraId="2A7ECCA1" w14:textId="77777777" w:rsidR="00437409" w:rsidRPr="008339A1" w:rsidRDefault="008A2009" w:rsidP="00437409">
      <w:pPr>
        <w:ind w:right="50"/>
        <w:rPr>
          <w:rFonts w:ascii="Arial Narrow" w:hAnsi="Arial Narrow" w:cs="Calibri"/>
          <w:sz w:val="24"/>
          <w:szCs w:val="24"/>
          <w:shd w:val="clear" w:color="auto" w:fill="FFFFFF"/>
          <w:lang w:val="es-ES"/>
        </w:rPr>
      </w:pPr>
      <w:r>
        <w:rPr>
          <w:rFonts w:ascii="Arial Narrow" w:hAnsi="Arial Narrow" w:cs="Calibri"/>
          <w:sz w:val="24"/>
          <w:szCs w:val="24"/>
          <w:shd w:val="clear" w:color="auto" w:fill="FFFFFF"/>
          <w:lang w:val="es-ES"/>
        </w:rPr>
        <w:t xml:space="preserve">El </w:t>
      </w:r>
      <w:r w:rsidR="00437409" w:rsidRPr="008339A1">
        <w:rPr>
          <w:rFonts w:ascii="Arial Narrow" w:hAnsi="Arial Narrow" w:cs="Calibri"/>
          <w:sz w:val="24"/>
          <w:szCs w:val="24"/>
          <w:shd w:val="clear" w:color="auto" w:fill="FFFFFF"/>
          <w:lang w:val="es-ES"/>
        </w:rPr>
        <w:t>Superintendente de Transporte,</w:t>
      </w:r>
    </w:p>
    <w:p w14:paraId="223EACA8" w14:textId="77777777" w:rsidR="00437409" w:rsidRPr="008339A1" w:rsidRDefault="00437409" w:rsidP="00437409">
      <w:pPr>
        <w:ind w:right="50"/>
        <w:rPr>
          <w:rFonts w:ascii="Arial Narrow" w:hAnsi="Arial Narrow" w:cs="Calibri"/>
          <w:b/>
          <w:sz w:val="24"/>
          <w:szCs w:val="24"/>
          <w:shd w:val="clear" w:color="auto" w:fill="FFFFFF"/>
          <w:lang w:val="es-ES"/>
        </w:rPr>
      </w:pPr>
    </w:p>
    <w:p w14:paraId="59726A4B" w14:textId="77777777" w:rsidR="00437409" w:rsidRPr="008339A1" w:rsidRDefault="00437409" w:rsidP="00437409">
      <w:pPr>
        <w:ind w:right="50"/>
        <w:rPr>
          <w:rFonts w:ascii="Arial Narrow" w:hAnsi="Arial Narrow" w:cs="Calibri"/>
          <w:b/>
          <w:sz w:val="24"/>
          <w:szCs w:val="24"/>
          <w:shd w:val="clear" w:color="auto" w:fill="FFFFFF"/>
          <w:lang w:val="es-ES"/>
        </w:rPr>
      </w:pPr>
    </w:p>
    <w:p w14:paraId="0BEE3922" w14:textId="77777777" w:rsidR="002F70F4" w:rsidRDefault="002F70F4" w:rsidP="002F70F4">
      <w:pPr>
        <w:jc w:val="right"/>
        <w:rPr>
          <w:rFonts w:ascii="Arial Narrow" w:hAnsi="Arial Narrow" w:cs="Arial"/>
          <w:b/>
          <w:sz w:val="24"/>
          <w:szCs w:val="24"/>
        </w:rPr>
      </w:pPr>
      <w:r w:rsidRPr="00DE6CA3">
        <w:rPr>
          <w:rFonts w:ascii="Arial Narrow" w:hAnsi="Arial Narrow" w:cs="Arial"/>
          <w:b/>
          <w:sz w:val="24"/>
          <w:szCs w:val="24"/>
        </w:rPr>
        <w:t>Wilmer Arley Salazar Arias</w:t>
      </w:r>
    </w:p>
    <w:p w14:paraId="3708804F" w14:textId="77777777" w:rsidR="00101DEA" w:rsidRDefault="00101DEA" w:rsidP="002F70F4">
      <w:pPr>
        <w:jc w:val="right"/>
        <w:rPr>
          <w:rFonts w:ascii="Arial Narrow" w:hAnsi="Arial Narrow" w:cs="Arial"/>
          <w:b/>
          <w:sz w:val="24"/>
          <w:szCs w:val="24"/>
        </w:rPr>
      </w:pPr>
    </w:p>
    <w:p w14:paraId="5C2F2599" w14:textId="77777777" w:rsidR="00101DEA" w:rsidRPr="00DE6CA3" w:rsidRDefault="00101DEA" w:rsidP="002F70F4">
      <w:pPr>
        <w:jc w:val="right"/>
        <w:rPr>
          <w:rFonts w:ascii="Arial Narrow" w:hAnsi="Arial Narrow" w:cs="Arial"/>
          <w:b/>
          <w:sz w:val="24"/>
          <w:szCs w:val="24"/>
        </w:rPr>
      </w:pPr>
    </w:p>
    <w:p w14:paraId="57D70E5A" w14:textId="77777777" w:rsidR="002F70F4" w:rsidRDefault="002F70F4" w:rsidP="002F70F4">
      <w:pPr>
        <w:jc w:val="both"/>
        <w:rPr>
          <w:rFonts w:ascii="Arial Narrow" w:hAnsi="Arial Narrow"/>
          <w:sz w:val="18"/>
        </w:rPr>
      </w:pPr>
    </w:p>
    <w:p w14:paraId="0F5E0AA3" w14:textId="36A1A8FB" w:rsidR="002F70F4" w:rsidRDefault="007F5FCC">
      <w:pPr>
        <w:jc w:val="both"/>
        <w:rPr>
          <w:rFonts w:ascii="Arial Narrow" w:hAnsi="Arial Narrow"/>
          <w:sz w:val="18"/>
        </w:rPr>
      </w:pPr>
      <w:r>
        <w:rPr>
          <w:rFonts w:ascii="Arial Narrow" w:hAnsi="Arial Narrow"/>
          <w:sz w:val="18"/>
        </w:rPr>
        <w:t>Proyectó: Ana</w:t>
      </w:r>
      <w:r w:rsidR="002F70F4">
        <w:rPr>
          <w:rFonts w:ascii="Arial Narrow" w:hAnsi="Arial Narrow"/>
          <w:sz w:val="18"/>
        </w:rPr>
        <w:t xml:space="preserve"> Julia Jiménez / Daniela Mendoza </w:t>
      </w:r>
      <w:r w:rsidR="002C0FA6">
        <w:rPr>
          <w:rFonts w:ascii="Arial Narrow" w:hAnsi="Arial Narrow"/>
          <w:sz w:val="18"/>
        </w:rPr>
        <w:t>- Abogada</w:t>
      </w:r>
      <w:r w:rsidR="002F70F4">
        <w:rPr>
          <w:rFonts w:ascii="Arial Narrow" w:hAnsi="Arial Narrow"/>
          <w:sz w:val="18"/>
        </w:rPr>
        <w:t xml:space="preserve">s Dirección Financiera.              </w:t>
      </w:r>
    </w:p>
    <w:p w14:paraId="25CAD354" w14:textId="06DBD21E" w:rsidR="002F70F4" w:rsidRDefault="002F70F4">
      <w:pPr>
        <w:jc w:val="both"/>
        <w:rPr>
          <w:rFonts w:ascii="Arial Narrow" w:hAnsi="Arial Narrow"/>
          <w:sz w:val="18"/>
        </w:rPr>
      </w:pPr>
      <w:r w:rsidRPr="00DE6CA3">
        <w:rPr>
          <w:rFonts w:ascii="Arial Narrow" w:hAnsi="Arial Narrow"/>
          <w:sz w:val="18"/>
        </w:rPr>
        <w:t>Revisó:</w:t>
      </w:r>
      <w:r>
        <w:rPr>
          <w:rFonts w:ascii="Arial Narrow" w:hAnsi="Arial Narrow"/>
          <w:sz w:val="18"/>
        </w:rPr>
        <w:t xml:space="preserve">  </w:t>
      </w:r>
      <w:r w:rsidR="007F5FCC">
        <w:rPr>
          <w:rFonts w:ascii="Arial Narrow" w:hAnsi="Arial Narrow"/>
          <w:sz w:val="18"/>
        </w:rPr>
        <w:t xml:space="preserve">  </w:t>
      </w:r>
      <w:r w:rsidRPr="002F510A">
        <w:rPr>
          <w:rFonts w:ascii="Arial Narrow" w:hAnsi="Arial Narrow"/>
          <w:sz w:val="18"/>
        </w:rPr>
        <w:t>Diego Felipe Díaz Burgos</w:t>
      </w:r>
      <w:r w:rsidRPr="00DE6CA3">
        <w:rPr>
          <w:rFonts w:ascii="Arial Narrow" w:hAnsi="Arial Narrow"/>
          <w:sz w:val="18"/>
        </w:rPr>
        <w:t xml:space="preserve">- Director Financiero </w:t>
      </w:r>
      <w:r>
        <w:rPr>
          <w:rFonts w:ascii="Arial Narrow" w:hAnsi="Arial Narrow"/>
          <w:sz w:val="18"/>
        </w:rPr>
        <w:t>(</w:t>
      </w:r>
      <w:r w:rsidR="00101DEA">
        <w:rPr>
          <w:rFonts w:ascii="Arial Narrow" w:hAnsi="Arial Narrow"/>
          <w:sz w:val="18"/>
        </w:rPr>
        <w:t>E</w:t>
      </w:r>
      <w:r>
        <w:rPr>
          <w:rFonts w:ascii="Arial Narrow" w:hAnsi="Arial Narrow"/>
          <w:sz w:val="18"/>
        </w:rPr>
        <w:t>)</w:t>
      </w:r>
    </w:p>
    <w:p w14:paraId="0BE2EA94" w14:textId="53AD0EBF" w:rsidR="002F70F4" w:rsidRDefault="002F70F4">
      <w:pPr>
        <w:jc w:val="both"/>
        <w:rPr>
          <w:rFonts w:ascii="Arial Narrow" w:hAnsi="Arial Narrow"/>
          <w:sz w:val="18"/>
        </w:rPr>
      </w:pPr>
      <w:r>
        <w:rPr>
          <w:rFonts w:ascii="Arial Narrow" w:hAnsi="Arial Narrow"/>
          <w:sz w:val="18"/>
        </w:rPr>
        <w:t xml:space="preserve">              </w:t>
      </w:r>
      <w:r w:rsidR="007F5FCC">
        <w:rPr>
          <w:rFonts w:ascii="Arial Narrow" w:hAnsi="Arial Narrow"/>
          <w:sz w:val="18"/>
        </w:rPr>
        <w:t xml:space="preserve">  </w:t>
      </w:r>
      <w:r w:rsidRPr="00DE6CA3">
        <w:rPr>
          <w:rFonts w:ascii="Arial Narrow" w:hAnsi="Arial Narrow"/>
          <w:sz w:val="18"/>
        </w:rPr>
        <w:t xml:space="preserve">Diana Paola Suárez Méndez - Coordinadora Grupo de Análisis y Gestión de Recaudo </w:t>
      </w:r>
      <w:r>
        <w:rPr>
          <w:rFonts w:ascii="Arial Narrow" w:hAnsi="Arial Narrow"/>
          <w:sz w:val="18"/>
        </w:rPr>
        <w:t xml:space="preserve">             </w:t>
      </w:r>
    </w:p>
    <w:p w14:paraId="15501BFE" w14:textId="65D046F9" w:rsidR="002F70F4" w:rsidRDefault="002F70F4">
      <w:pPr>
        <w:jc w:val="both"/>
        <w:rPr>
          <w:rFonts w:ascii="Arial Narrow" w:hAnsi="Arial Narrow"/>
          <w:sz w:val="18"/>
        </w:rPr>
      </w:pPr>
      <w:r w:rsidRPr="00DE6CA3">
        <w:rPr>
          <w:rFonts w:ascii="Arial Narrow" w:hAnsi="Arial Narrow"/>
          <w:sz w:val="18"/>
        </w:rPr>
        <w:t>Aprobó:</w:t>
      </w:r>
      <w:r w:rsidR="00964A8A">
        <w:rPr>
          <w:rFonts w:ascii="Arial Narrow" w:hAnsi="Arial Narrow"/>
          <w:sz w:val="18"/>
        </w:rPr>
        <w:t xml:space="preserve"> </w:t>
      </w:r>
      <w:r w:rsidR="007F5FCC">
        <w:rPr>
          <w:rFonts w:ascii="Arial Narrow" w:hAnsi="Arial Narrow"/>
          <w:sz w:val="18"/>
        </w:rPr>
        <w:t xml:space="preserve">  </w:t>
      </w:r>
      <w:r w:rsidR="003344FD" w:rsidRPr="008E69D2">
        <w:rPr>
          <w:rFonts w:ascii="Arial Narrow" w:hAnsi="Arial Narrow"/>
          <w:sz w:val="18"/>
        </w:rPr>
        <w:t>Estefanía</w:t>
      </w:r>
      <w:r w:rsidRPr="008E69D2">
        <w:rPr>
          <w:rFonts w:ascii="Arial Narrow" w:hAnsi="Arial Narrow"/>
          <w:sz w:val="18"/>
        </w:rPr>
        <w:t xml:space="preserve"> </w:t>
      </w:r>
      <w:proofErr w:type="spellStart"/>
      <w:r w:rsidRPr="008E69D2">
        <w:rPr>
          <w:rFonts w:ascii="Arial Narrow" w:hAnsi="Arial Narrow"/>
          <w:sz w:val="18"/>
        </w:rPr>
        <w:t>Pisciotti</w:t>
      </w:r>
      <w:proofErr w:type="spellEnd"/>
      <w:r w:rsidRPr="008E69D2">
        <w:rPr>
          <w:rFonts w:ascii="Arial Narrow" w:hAnsi="Arial Narrow"/>
          <w:sz w:val="18"/>
        </w:rPr>
        <w:t xml:space="preserve"> Blanco </w:t>
      </w:r>
      <w:r w:rsidRPr="00DE6CA3">
        <w:rPr>
          <w:rFonts w:ascii="Arial Narrow" w:hAnsi="Arial Narrow"/>
          <w:sz w:val="18"/>
        </w:rPr>
        <w:t xml:space="preserve">– Secretaria General </w:t>
      </w:r>
      <w:r>
        <w:rPr>
          <w:rFonts w:ascii="Arial Narrow" w:hAnsi="Arial Narrow"/>
          <w:sz w:val="18"/>
        </w:rPr>
        <w:t xml:space="preserve"> </w:t>
      </w:r>
    </w:p>
    <w:p w14:paraId="3D4E9DFD" w14:textId="2D19E81D" w:rsidR="002F70F4" w:rsidRDefault="002F70F4">
      <w:pPr>
        <w:jc w:val="both"/>
      </w:pPr>
      <w:r>
        <w:rPr>
          <w:rFonts w:ascii="Arial Narrow" w:hAnsi="Arial Narrow"/>
          <w:sz w:val="18"/>
        </w:rPr>
        <w:t xml:space="preserve">             </w:t>
      </w:r>
      <w:r w:rsidR="007F5FCC">
        <w:rPr>
          <w:rFonts w:ascii="Arial Narrow" w:hAnsi="Arial Narrow"/>
          <w:sz w:val="18"/>
        </w:rPr>
        <w:t xml:space="preserve">  </w:t>
      </w:r>
      <w:r>
        <w:rPr>
          <w:rFonts w:ascii="Arial Narrow" w:hAnsi="Arial Narrow"/>
          <w:sz w:val="18"/>
        </w:rPr>
        <w:t xml:space="preserve"> </w:t>
      </w:r>
      <w:r w:rsidRPr="00DE6CA3">
        <w:rPr>
          <w:rFonts w:ascii="Arial Narrow" w:hAnsi="Arial Narrow"/>
          <w:sz w:val="18"/>
        </w:rPr>
        <w:t>María Fernanda Serna Quiroga– Jefe Oficina Asesora Jurídic</w:t>
      </w:r>
      <w:r>
        <w:rPr>
          <w:rFonts w:ascii="Arial Narrow" w:hAnsi="Arial Narrow"/>
          <w:sz w:val="18"/>
        </w:rPr>
        <w:t>a</w:t>
      </w:r>
    </w:p>
    <w:p w14:paraId="2BD4E0B3" w14:textId="77777777" w:rsidR="0098024E" w:rsidRDefault="0098024E" w:rsidP="002F70F4">
      <w:pPr>
        <w:ind w:left="6372" w:right="50" w:firstLine="708"/>
      </w:pPr>
    </w:p>
    <w:sectPr w:rsidR="0098024E" w:rsidSect="00F357AC">
      <w:headerReference w:type="default" r:id="rId8"/>
      <w:headerReference w:type="first" r:id="rId9"/>
      <w:pgSz w:w="12242" w:h="18722" w:code="14"/>
      <w:pgMar w:top="2127" w:right="1418" w:bottom="1134"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0973" w14:textId="77777777" w:rsidR="00D2409E" w:rsidRDefault="00D2409E" w:rsidP="00C94895">
      <w:r>
        <w:separator/>
      </w:r>
    </w:p>
  </w:endnote>
  <w:endnote w:type="continuationSeparator" w:id="0">
    <w:p w14:paraId="4D9A5FAF" w14:textId="77777777" w:rsidR="00D2409E" w:rsidRDefault="00D2409E" w:rsidP="00C9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F62B" w14:textId="77777777" w:rsidR="00D2409E" w:rsidRDefault="00D2409E" w:rsidP="00C94895">
      <w:r>
        <w:separator/>
      </w:r>
    </w:p>
  </w:footnote>
  <w:footnote w:type="continuationSeparator" w:id="0">
    <w:p w14:paraId="7A3B9AE0" w14:textId="77777777" w:rsidR="00D2409E" w:rsidRDefault="00D2409E" w:rsidP="00C94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D1AB" w14:textId="5A96514F" w:rsidR="006C55A0" w:rsidRPr="009A3583" w:rsidRDefault="006C55A0" w:rsidP="00EE23E2">
    <w:pPr>
      <w:pStyle w:val="Encabezado"/>
      <w:ind w:right="-91"/>
      <w:jc w:val="center"/>
      <w:rPr>
        <w:rFonts w:ascii="Arial Narrow" w:hAnsi="Arial Narrow" w:cs="Arial"/>
        <w:u w:val="single"/>
      </w:rPr>
    </w:pPr>
    <w:r w:rsidRPr="009A3583">
      <w:rPr>
        <w:rFonts w:ascii="Arial Narrow" w:hAnsi="Arial Narrow" w:cs="Arial"/>
        <w:noProof/>
      </w:rPr>
      <w:t xml:space="preserve">RESOLUCIÓN NÚMERO </w:t>
    </w:r>
    <w:r w:rsidRPr="009A3583">
      <w:rPr>
        <w:rFonts w:ascii="Arial Narrow" w:hAnsi="Arial Narrow" w:cs="Arial"/>
        <w:b/>
      </w:rPr>
      <w:tab/>
    </w:r>
    <w:r w:rsidRPr="009A3583">
      <w:rPr>
        <w:rFonts w:ascii="Arial Narrow" w:hAnsi="Arial Narrow" w:cs="Arial"/>
        <w:b/>
      </w:rPr>
      <w:tab/>
    </w:r>
    <w:r w:rsidRPr="009A3583">
      <w:rPr>
        <w:rFonts w:ascii="Arial Narrow" w:hAnsi="Arial Narrow" w:cs="Arial"/>
      </w:rPr>
      <w:t xml:space="preserve">HOJA No  </w:t>
    </w:r>
    <w:r w:rsidRPr="009A3583">
      <w:rPr>
        <w:rStyle w:val="Nmerodepgina"/>
        <w:rFonts w:ascii="Arial Narrow" w:hAnsi="Arial Narrow" w:cs="Arial"/>
        <w:u w:val="single"/>
      </w:rPr>
      <w:fldChar w:fldCharType="begin"/>
    </w:r>
    <w:r w:rsidRPr="009A3583">
      <w:rPr>
        <w:rStyle w:val="Nmerodepgina"/>
        <w:rFonts w:ascii="Arial Narrow" w:hAnsi="Arial Narrow" w:cs="Arial"/>
        <w:u w:val="single"/>
      </w:rPr>
      <w:instrText xml:space="preserve"> PAGE </w:instrText>
    </w:r>
    <w:r w:rsidRPr="009A3583">
      <w:rPr>
        <w:rStyle w:val="Nmerodepgina"/>
        <w:rFonts w:ascii="Arial Narrow" w:hAnsi="Arial Narrow" w:cs="Arial"/>
        <w:u w:val="single"/>
      </w:rPr>
      <w:fldChar w:fldCharType="separate"/>
    </w:r>
    <w:r w:rsidR="006D6F30">
      <w:rPr>
        <w:rStyle w:val="Nmerodepgina"/>
        <w:rFonts w:ascii="Arial Narrow" w:hAnsi="Arial Narrow" w:cs="Arial"/>
        <w:noProof/>
        <w:u w:val="single"/>
      </w:rPr>
      <w:t>11</w:t>
    </w:r>
    <w:r w:rsidRPr="009A3583">
      <w:rPr>
        <w:rStyle w:val="Nmerodepgina"/>
        <w:rFonts w:ascii="Arial Narrow" w:hAnsi="Arial Narrow" w:cs="Arial"/>
        <w:u w:val="single"/>
      </w:rPr>
      <w:fldChar w:fldCharType="end"/>
    </w:r>
  </w:p>
  <w:p w14:paraId="2EE277F8" w14:textId="77777777" w:rsidR="006C55A0" w:rsidRPr="009A3583" w:rsidRDefault="006C55A0" w:rsidP="00991E4A">
    <w:pPr>
      <w:pStyle w:val="Encabezado"/>
      <w:ind w:right="-91"/>
      <w:jc w:val="center"/>
      <w:rPr>
        <w:rFonts w:ascii="Arial Narrow" w:hAnsi="Arial Narrow" w:cs="Arial"/>
      </w:rPr>
    </w:pPr>
  </w:p>
  <w:p w14:paraId="79C8D6F9" w14:textId="77777777" w:rsidR="006C55A0" w:rsidRDefault="006C55A0" w:rsidP="006349E2">
    <w:pPr>
      <w:pStyle w:val="Sinespaciado"/>
      <w:jc w:val="center"/>
      <w:rPr>
        <w:rFonts w:ascii="Arial Narrow" w:hAnsi="Arial Narrow"/>
        <w:sz w:val="22"/>
        <w:szCs w:val="22"/>
        <w:lang w:val="es-CO"/>
      </w:rPr>
    </w:pPr>
    <w:r w:rsidRPr="00DD2482">
      <w:rPr>
        <w:rFonts w:ascii="Arial Narrow" w:hAnsi="Arial Narrow"/>
        <w:sz w:val="22"/>
        <w:szCs w:val="22"/>
        <w:lang w:val="es-ES"/>
      </w:rPr>
      <w:t>Por la cual se establecen las tarifas diferenciales que por concepto de Contribución Especial de Vigilancia deben pagar a la Superintendencia de Transporte la totalidad de los sujetos sometidos a su vigilancia, inspección y control, para la vigencia fiscal 2021</w:t>
    </w:r>
    <w:r w:rsidRPr="00DD2482">
      <w:rPr>
        <w:rFonts w:ascii="Arial Narrow" w:hAnsi="Arial Narrow"/>
        <w:sz w:val="22"/>
        <w:szCs w:val="22"/>
        <w:lang w:val="es-CO"/>
      </w:rPr>
      <w:t>.</w:t>
    </w:r>
  </w:p>
  <w:p w14:paraId="59FAB4C3" w14:textId="42F04AB3" w:rsidR="006C55A0" w:rsidRPr="00DD2482" w:rsidRDefault="006C55A0" w:rsidP="00E82F04">
    <w:pPr>
      <w:pStyle w:val="Sinespaciado"/>
      <w:rPr>
        <w:rFonts w:ascii="Arial Narrow" w:hAnsi="Arial Narrow"/>
        <w:spacing w:val="-2"/>
        <w:sz w:val="22"/>
        <w:szCs w:val="22"/>
        <w:lang w:val="es-CO"/>
      </w:rPr>
    </w:pPr>
  </w:p>
  <w:p w14:paraId="339AA6F2" w14:textId="77777777" w:rsidR="006C55A0" w:rsidRDefault="006C55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4C8E" w14:textId="77777777" w:rsidR="006C55A0" w:rsidRPr="005265E8" w:rsidRDefault="006C55A0" w:rsidP="00991E4A">
    <w:pPr>
      <w:pStyle w:val="Encabezado"/>
      <w:rPr>
        <w:rFonts w:ascii="Arial Narrow" w:hAnsi="Arial Narrow"/>
        <w:sz w:val="14"/>
      </w:rPr>
    </w:pPr>
  </w:p>
  <w:p w14:paraId="39B4F13F" w14:textId="77777777" w:rsidR="006C55A0" w:rsidRPr="005265E8" w:rsidRDefault="00D2409E" w:rsidP="00991E4A">
    <w:pPr>
      <w:pStyle w:val="Encabezado"/>
      <w:rPr>
        <w:rFonts w:ascii="Arial Narrow" w:hAnsi="Arial Narrow"/>
      </w:rPr>
    </w:pPr>
    <w:r>
      <w:rPr>
        <w:rFonts w:ascii="Arial Narrow" w:hAnsi="Arial Narrow"/>
        <w:noProof/>
        <w:lang w:val="es-CO" w:eastAsia="es-CO"/>
      </w:rPr>
      <w:object w:dxaOrig="1440" w:dyaOrig="1440" w14:anchorId="0C350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83.15pt;margin-top:1.3pt;width:104.25pt;height:57pt;z-index:251658240;visibility:visible;mso-wrap-edited:f;mso-width-percent:0;mso-height-percent:0;mso-width-percent:0;mso-height-percent:0" o:allowincell="f">
          <v:imagedata r:id="rId1" o:title=""/>
          <w10:wrap type="topAndBottom"/>
        </v:shape>
        <o:OLEObject Type="Embed" ProgID="Word.Picture.8" ShapeID="_x0000_s1025" DrawAspect="Content" ObjectID="_1699956019" r:id="rId2"/>
      </w:object>
    </w:r>
  </w:p>
  <w:p w14:paraId="5EDB89FC" w14:textId="77777777" w:rsidR="006C55A0" w:rsidRDefault="006C55A0" w:rsidP="00991E4A">
    <w:pPr>
      <w:pStyle w:val="Encabezado"/>
      <w:spacing w:line="276" w:lineRule="auto"/>
      <w:jc w:val="center"/>
      <w:rPr>
        <w:rFonts w:ascii="Arial Narrow" w:hAnsi="Arial Narrow" w:cs="Arial"/>
        <w:b/>
        <w:sz w:val="24"/>
        <w:szCs w:val="24"/>
      </w:rPr>
    </w:pPr>
  </w:p>
  <w:p w14:paraId="73D3D6D7" w14:textId="1F7ECF18" w:rsidR="006C55A0" w:rsidRPr="005265E8" w:rsidRDefault="006C55A0" w:rsidP="00991E4A">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MINISTERIO DE TRANSPORTE</w:t>
    </w:r>
  </w:p>
  <w:p w14:paraId="20E5DE09" w14:textId="77777777" w:rsidR="006C55A0" w:rsidRPr="005265E8" w:rsidRDefault="006C55A0" w:rsidP="00991E4A">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SUPERINTENDENCIA DE TRANSPORTE</w:t>
    </w:r>
  </w:p>
  <w:p w14:paraId="2D83B059" w14:textId="77777777" w:rsidR="006C55A0" w:rsidRPr="005265E8" w:rsidRDefault="006C55A0" w:rsidP="00991E4A">
    <w:pPr>
      <w:pStyle w:val="Encabezado"/>
      <w:spacing w:line="276" w:lineRule="auto"/>
      <w:rPr>
        <w:rFonts w:ascii="Arial Narrow" w:hAnsi="Arial Narrow" w:cs="Arial"/>
        <w:b/>
        <w:sz w:val="24"/>
        <w:szCs w:val="24"/>
      </w:rPr>
    </w:pPr>
  </w:p>
  <w:p w14:paraId="30111F33" w14:textId="77777777" w:rsidR="006C55A0" w:rsidRPr="005265E8" w:rsidRDefault="006C55A0" w:rsidP="00991E4A">
    <w:pPr>
      <w:pStyle w:val="Encabezado"/>
      <w:spacing w:line="276" w:lineRule="auto"/>
      <w:rPr>
        <w:rFonts w:ascii="Arial Narrow" w:hAnsi="Arial Narrow" w:cs="Arial"/>
        <w:b/>
        <w:sz w:val="24"/>
        <w:szCs w:val="24"/>
      </w:rPr>
    </w:pPr>
  </w:p>
  <w:p w14:paraId="1BE6AB57" w14:textId="77777777" w:rsidR="006C55A0" w:rsidRPr="005265E8" w:rsidRDefault="006C55A0" w:rsidP="00991E4A">
    <w:pPr>
      <w:pStyle w:val="Encabezado"/>
      <w:spacing w:line="276" w:lineRule="auto"/>
      <w:rPr>
        <w:rFonts w:ascii="Arial Narrow" w:hAnsi="Arial Narrow"/>
        <w:sz w:val="24"/>
      </w:rPr>
    </w:pPr>
    <w:r w:rsidRPr="005265E8">
      <w:rPr>
        <w:rFonts w:ascii="Arial Narrow" w:hAnsi="Arial Narrow"/>
        <w:sz w:val="24"/>
      </w:rPr>
      <w:t>RESOLUCIÓN NÚMERO</w:t>
    </w:r>
    <w:r w:rsidRPr="005265E8">
      <w:rPr>
        <w:rFonts w:ascii="Arial Narrow" w:hAnsi="Arial Narrow"/>
        <w:sz w:val="24"/>
      </w:rPr>
      <w:tab/>
    </w:r>
  </w:p>
  <w:p w14:paraId="7B47EAD7" w14:textId="77777777" w:rsidR="006C55A0" w:rsidRPr="00C94895" w:rsidRDefault="006C55A0" w:rsidP="00C94895">
    <w:pPr>
      <w:pStyle w:val="Encabezado"/>
      <w:rPr>
        <w:rFonts w:ascii="Arial Narrow" w:hAnsi="Arial Narrow"/>
        <w:b/>
        <w:sz w:val="24"/>
      </w:rPr>
    </w:pPr>
    <w:r w:rsidRPr="005265E8">
      <w:rPr>
        <w:rFonts w:ascii="Arial Narrow" w:hAnsi="Arial Narrow"/>
        <w:sz w:val="24"/>
      </w:rPr>
      <w:tab/>
    </w:r>
    <w:r w:rsidRPr="005265E8">
      <w:rPr>
        <w:rFonts w:ascii="Arial Narrow" w:hAnsi="Arial Narrow"/>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93C"/>
    <w:multiLevelType w:val="multilevel"/>
    <w:tmpl w:val="B902271C"/>
    <w:lvl w:ilvl="0">
      <w:start w:val="1"/>
      <w:numFmt w:val="decimal"/>
      <w:lvlText w:val="%1."/>
      <w:lvlJc w:val="left"/>
      <w:pPr>
        <w:ind w:left="786"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143204C"/>
    <w:multiLevelType w:val="multilevel"/>
    <w:tmpl w:val="8892DC7C"/>
    <w:lvl w:ilvl="0">
      <w:start w:val="6"/>
      <w:numFmt w:val="decimal"/>
      <w:lvlText w:val="%1."/>
      <w:lvlJc w:val="left"/>
      <w:pPr>
        <w:ind w:left="390" w:hanging="390"/>
      </w:pPr>
      <w:rPr>
        <w:rFonts w:cs="Arial" w:hint="default"/>
      </w:rPr>
    </w:lvl>
    <w:lvl w:ilvl="1">
      <w:start w:val="1"/>
      <w:numFmt w:val="decimal"/>
      <w:lvlText w:val="%1.%2."/>
      <w:lvlJc w:val="left"/>
      <w:pPr>
        <w:ind w:left="1288"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2" w15:restartNumberingAfterBreak="0">
    <w:nsid w:val="085317A9"/>
    <w:multiLevelType w:val="multilevel"/>
    <w:tmpl w:val="BB66C96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6E05715"/>
    <w:multiLevelType w:val="multilevel"/>
    <w:tmpl w:val="0F463706"/>
    <w:lvl w:ilvl="0">
      <w:start w:val="4"/>
      <w:numFmt w:val="decimal"/>
      <w:lvlText w:val="%1."/>
      <w:lvlJc w:val="left"/>
      <w:pPr>
        <w:ind w:left="390" w:hanging="390"/>
      </w:pPr>
      <w:rPr>
        <w:rFonts w:hint="default"/>
        <w:b/>
        <w:u w:val="single"/>
      </w:rPr>
    </w:lvl>
    <w:lvl w:ilvl="1">
      <w:start w:val="1"/>
      <w:numFmt w:val="decimal"/>
      <w:lvlText w:val="%1.%2."/>
      <w:lvlJc w:val="left"/>
      <w:pPr>
        <w:ind w:left="1288"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4" w15:restartNumberingAfterBreak="0">
    <w:nsid w:val="341D77F3"/>
    <w:multiLevelType w:val="hybridMultilevel"/>
    <w:tmpl w:val="37588612"/>
    <w:lvl w:ilvl="0" w:tplc="EFB23450">
      <w:start w:val="100"/>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2A470F"/>
    <w:multiLevelType w:val="multilevel"/>
    <w:tmpl w:val="1D103B48"/>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6" w15:restartNumberingAfterBreak="0">
    <w:nsid w:val="46392D2F"/>
    <w:multiLevelType w:val="hybridMultilevel"/>
    <w:tmpl w:val="59129C00"/>
    <w:lvl w:ilvl="0" w:tplc="694630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AA24C8"/>
    <w:multiLevelType w:val="hybridMultilevel"/>
    <w:tmpl w:val="59129C00"/>
    <w:lvl w:ilvl="0" w:tplc="694630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B4552B"/>
    <w:multiLevelType w:val="hybridMultilevel"/>
    <w:tmpl w:val="2784699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E02254"/>
    <w:multiLevelType w:val="hybridMultilevel"/>
    <w:tmpl w:val="5896F1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B230E0E"/>
    <w:multiLevelType w:val="hybridMultilevel"/>
    <w:tmpl w:val="59129C00"/>
    <w:lvl w:ilvl="0" w:tplc="694630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2366E9A"/>
    <w:multiLevelType w:val="hybridMultilevel"/>
    <w:tmpl w:val="ADCE5FA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2" w15:restartNumberingAfterBreak="0">
    <w:nsid w:val="65AB1969"/>
    <w:multiLevelType w:val="hybridMultilevel"/>
    <w:tmpl w:val="59129C00"/>
    <w:lvl w:ilvl="0" w:tplc="694630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0"/>
  </w:num>
  <w:num w:numId="5">
    <w:abstractNumId w:val="5"/>
  </w:num>
  <w:num w:numId="6">
    <w:abstractNumId w:val="4"/>
  </w:num>
  <w:num w:numId="7">
    <w:abstractNumId w:val="8"/>
  </w:num>
  <w:num w:numId="8">
    <w:abstractNumId w:val="2"/>
  </w:num>
  <w:num w:numId="9">
    <w:abstractNumId w:val="7"/>
  </w:num>
  <w:num w:numId="10">
    <w:abstractNumId w:val="6"/>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09"/>
    <w:rsid w:val="00010E84"/>
    <w:rsid w:val="00012D46"/>
    <w:rsid w:val="000140D2"/>
    <w:rsid w:val="00016942"/>
    <w:rsid w:val="00021FC5"/>
    <w:rsid w:val="00030904"/>
    <w:rsid w:val="0003131A"/>
    <w:rsid w:val="0003356F"/>
    <w:rsid w:val="00034F2A"/>
    <w:rsid w:val="00055ECD"/>
    <w:rsid w:val="00056F61"/>
    <w:rsid w:val="00070AD8"/>
    <w:rsid w:val="00072575"/>
    <w:rsid w:val="00073929"/>
    <w:rsid w:val="00080B30"/>
    <w:rsid w:val="00084E7B"/>
    <w:rsid w:val="000866F1"/>
    <w:rsid w:val="000923A1"/>
    <w:rsid w:val="0009528A"/>
    <w:rsid w:val="000A3120"/>
    <w:rsid w:val="000A7CDB"/>
    <w:rsid w:val="000B3406"/>
    <w:rsid w:val="000B5B86"/>
    <w:rsid w:val="000B6B6B"/>
    <w:rsid w:val="000B7903"/>
    <w:rsid w:val="000D1850"/>
    <w:rsid w:val="000D38EF"/>
    <w:rsid w:val="000F4D4F"/>
    <w:rsid w:val="000F57D0"/>
    <w:rsid w:val="00101DEA"/>
    <w:rsid w:val="00103385"/>
    <w:rsid w:val="0010786A"/>
    <w:rsid w:val="0012213C"/>
    <w:rsid w:val="00136B93"/>
    <w:rsid w:val="00145DA7"/>
    <w:rsid w:val="001717BA"/>
    <w:rsid w:val="001805AE"/>
    <w:rsid w:val="001876D6"/>
    <w:rsid w:val="00195555"/>
    <w:rsid w:val="0019574B"/>
    <w:rsid w:val="001C1595"/>
    <w:rsid w:val="001C5505"/>
    <w:rsid w:val="001D46F1"/>
    <w:rsid w:val="001E3B8E"/>
    <w:rsid w:val="001F72D1"/>
    <w:rsid w:val="00205B12"/>
    <w:rsid w:val="00205B9B"/>
    <w:rsid w:val="00207306"/>
    <w:rsid w:val="00212567"/>
    <w:rsid w:val="00221FE8"/>
    <w:rsid w:val="00224D02"/>
    <w:rsid w:val="002422E5"/>
    <w:rsid w:val="00246A71"/>
    <w:rsid w:val="00254577"/>
    <w:rsid w:val="00266802"/>
    <w:rsid w:val="002749AE"/>
    <w:rsid w:val="00287F27"/>
    <w:rsid w:val="0029129A"/>
    <w:rsid w:val="00295432"/>
    <w:rsid w:val="002B3EE9"/>
    <w:rsid w:val="002C0FA6"/>
    <w:rsid w:val="002C34FA"/>
    <w:rsid w:val="002C4CA5"/>
    <w:rsid w:val="002D1F3C"/>
    <w:rsid w:val="002E1057"/>
    <w:rsid w:val="002E113B"/>
    <w:rsid w:val="002E3319"/>
    <w:rsid w:val="002F4170"/>
    <w:rsid w:val="002F70F4"/>
    <w:rsid w:val="002F7F6F"/>
    <w:rsid w:val="003223A2"/>
    <w:rsid w:val="00325AE8"/>
    <w:rsid w:val="003344FD"/>
    <w:rsid w:val="0035247A"/>
    <w:rsid w:val="0036603D"/>
    <w:rsid w:val="003677EF"/>
    <w:rsid w:val="0037244C"/>
    <w:rsid w:val="00375637"/>
    <w:rsid w:val="003812AF"/>
    <w:rsid w:val="00381D9B"/>
    <w:rsid w:val="003875AE"/>
    <w:rsid w:val="003877A6"/>
    <w:rsid w:val="00387F64"/>
    <w:rsid w:val="00393BAB"/>
    <w:rsid w:val="003B6999"/>
    <w:rsid w:val="003B69CA"/>
    <w:rsid w:val="003D57E0"/>
    <w:rsid w:val="003D7DF8"/>
    <w:rsid w:val="003E5550"/>
    <w:rsid w:val="003E57BE"/>
    <w:rsid w:val="0040664C"/>
    <w:rsid w:val="00421557"/>
    <w:rsid w:val="00421A29"/>
    <w:rsid w:val="00424349"/>
    <w:rsid w:val="00425A7C"/>
    <w:rsid w:val="00437409"/>
    <w:rsid w:val="004448D6"/>
    <w:rsid w:val="00466B8C"/>
    <w:rsid w:val="00472369"/>
    <w:rsid w:val="0047393B"/>
    <w:rsid w:val="004939B2"/>
    <w:rsid w:val="004A3650"/>
    <w:rsid w:val="004B4CE9"/>
    <w:rsid w:val="004B654A"/>
    <w:rsid w:val="004C2D56"/>
    <w:rsid w:val="004D140C"/>
    <w:rsid w:val="004D3CE9"/>
    <w:rsid w:val="004D7772"/>
    <w:rsid w:val="004E2C47"/>
    <w:rsid w:val="004E6CED"/>
    <w:rsid w:val="005004D1"/>
    <w:rsid w:val="0050096B"/>
    <w:rsid w:val="00503770"/>
    <w:rsid w:val="00507DF2"/>
    <w:rsid w:val="0052420B"/>
    <w:rsid w:val="00530A45"/>
    <w:rsid w:val="00544767"/>
    <w:rsid w:val="00555792"/>
    <w:rsid w:val="005611E2"/>
    <w:rsid w:val="0056661C"/>
    <w:rsid w:val="00584997"/>
    <w:rsid w:val="00592936"/>
    <w:rsid w:val="00594A4E"/>
    <w:rsid w:val="005C0587"/>
    <w:rsid w:val="005C2DDF"/>
    <w:rsid w:val="005C4CC9"/>
    <w:rsid w:val="005F31D1"/>
    <w:rsid w:val="005F3B4F"/>
    <w:rsid w:val="005F6C88"/>
    <w:rsid w:val="0060070A"/>
    <w:rsid w:val="00604164"/>
    <w:rsid w:val="0060531A"/>
    <w:rsid w:val="0061686C"/>
    <w:rsid w:val="00630265"/>
    <w:rsid w:val="006349E2"/>
    <w:rsid w:val="00636CD0"/>
    <w:rsid w:val="006520B2"/>
    <w:rsid w:val="00653B81"/>
    <w:rsid w:val="00672213"/>
    <w:rsid w:val="00677735"/>
    <w:rsid w:val="006824A6"/>
    <w:rsid w:val="00692950"/>
    <w:rsid w:val="0069442E"/>
    <w:rsid w:val="006A2AF4"/>
    <w:rsid w:val="006A7260"/>
    <w:rsid w:val="006A7386"/>
    <w:rsid w:val="006B2096"/>
    <w:rsid w:val="006C55A0"/>
    <w:rsid w:val="006C6C4E"/>
    <w:rsid w:val="006D6F30"/>
    <w:rsid w:val="006D7457"/>
    <w:rsid w:val="006E5223"/>
    <w:rsid w:val="006F0908"/>
    <w:rsid w:val="006F09D6"/>
    <w:rsid w:val="00710B8A"/>
    <w:rsid w:val="00711FF7"/>
    <w:rsid w:val="00713D61"/>
    <w:rsid w:val="00714B23"/>
    <w:rsid w:val="007305FE"/>
    <w:rsid w:val="00734D8A"/>
    <w:rsid w:val="00737BD1"/>
    <w:rsid w:val="007430B3"/>
    <w:rsid w:val="00763DB1"/>
    <w:rsid w:val="00765C22"/>
    <w:rsid w:val="00766473"/>
    <w:rsid w:val="00770926"/>
    <w:rsid w:val="00774910"/>
    <w:rsid w:val="007766B6"/>
    <w:rsid w:val="00783005"/>
    <w:rsid w:val="007850E0"/>
    <w:rsid w:val="007876FA"/>
    <w:rsid w:val="007B1D75"/>
    <w:rsid w:val="007B2776"/>
    <w:rsid w:val="007C3895"/>
    <w:rsid w:val="007E177A"/>
    <w:rsid w:val="007E38F2"/>
    <w:rsid w:val="007F46CB"/>
    <w:rsid w:val="007F5FCC"/>
    <w:rsid w:val="007F7D86"/>
    <w:rsid w:val="008339A1"/>
    <w:rsid w:val="008359BB"/>
    <w:rsid w:val="00836943"/>
    <w:rsid w:val="008438FB"/>
    <w:rsid w:val="00856C68"/>
    <w:rsid w:val="00857200"/>
    <w:rsid w:val="008643E6"/>
    <w:rsid w:val="00884D63"/>
    <w:rsid w:val="00893CE0"/>
    <w:rsid w:val="00894082"/>
    <w:rsid w:val="00896CAD"/>
    <w:rsid w:val="008A1029"/>
    <w:rsid w:val="008A14C9"/>
    <w:rsid w:val="008A2009"/>
    <w:rsid w:val="008D73EC"/>
    <w:rsid w:val="008E676C"/>
    <w:rsid w:val="008F0DC0"/>
    <w:rsid w:val="008F1778"/>
    <w:rsid w:val="008F5E1E"/>
    <w:rsid w:val="0091531D"/>
    <w:rsid w:val="00915F04"/>
    <w:rsid w:val="00924EC8"/>
    <w:rsid w:val="00926738"/>
    <w:rsid w:val="009319C3"/>
    <w:rsid w:val="0093240C"/>
    <w:rsid w:val="00940EBF"/>
    <w:rsid w:val="00943650"/>
    <w:rsid w:val="0095706A"/>
    <w:rsid w:val="00964A8A"/>
    <w:rsid w:val="00974AFC"/>
    <w:rsid w:val="0098024E"/>
    <w:rsid w:val="009818D4"/>
    <w:rsid w:val="00991E4A"/>
    <w:rsid w:val="009948DA"/>
    <w:rsid w:val="009A27C1"/>
    <w:rsid w:val="009B5156"/>
    <w:rsid w:val="009C08E7"/>
    <w:rsid w:val="009C13CD"/>
    <w:rsid w:val="009D6173"/>
    <w:rsid w:val="009E11E7"/>
    <w:rsid w:val="009E3B24"/>
    <w:rsid w:val="009F6284"/>
    <w:rsid w:val="00A0456E"/>
    <w:rsid w:val="00A12044"/>
    <w:rsid w:val="00A17400"/>
    <w:rsid w:val="00A23609"/>
    <w:rsid w:val="00A26B99"/>
    <w:rsid w:val="00A27130"/>
    <w:rsid w:val="00A463B2"/>
    <w:rsid w:val="00A57234"/>
    <w:rsid w:val="00A61F83"/>
    <w:rsid w:val="00A6447D"/>
    <w:rsid w:val="00A80A2D"/>
    <w:rsid w:val="00A90479"/>
    <w:rsid w:val="00AA1AE6"/>
    <w:rsid w:val="00AA1DCB"/>
    <w:rsid w:val="00AA1E69"/>
    <w:rsid w:val="00AA226F"/>
    <w:rsid w:val="00AD6493"/>
    <w:rsid w:val="00AE392A"/>
    <w:rsid w:val="00AF6497"/>
    <w:rsid w:val="00B1722B"/>
    <w:rsid w:val="00B2055E"/>
    <w:rsid w:val="00B229F1"/>
    <w:rsid w:val="00B31C66"/>
    <w:rsid w:val="00B41D2B"/>
    <w:rsid w:val="00B44713"/>
    <w:rsid w:val="00B6642B"/>
    <w:rsid w:val="00B73DFF"/>
    <w:rsid w:val="00B84CA9"/>
    <w:rsid w:val="00B9389F"/>
    <w:rsid w:val="00BA0EF5"/>
    <w:rsid w:val="00BA2BD5"/>
    <w:rsid w:val="00BA2BE4"/>
    <w:rsid w:val="00BA3A02"/>
    <w:rsid w:val="00BA54E4"/>
    <w:rsid w:val="00BB043C"/>
    <w:rsid w:val="00BD1920"/>
    <w:rsid w:val="00BE13ED"/>
    <w:rsid w:val="00BE5C0D"/>
    <w:rsid w:val="00BE60F5"/>
    <w:rsid w:val="00BF328D"/>
    <w:rsid w:val="00BF4784"/>
    <w:rsid w:val="00BF6779"/>
    <w:rsid w:val="00BF772C"/>
    <w:rsid w:val="00C201FA"/>
    <w:rsid w:val="00C2386D"/>
    <w:rsid w:val="00C414B2"/>
    <w:rsid w:val="00C460F3"/>
    <w:rsid w:val="00C5634C"/>
    <w:rsid w:val="00C567D4"/>
    <w:rsid w:val="00C56C35"/>
    <w:rsid w:val="00C604C7"/>
    <w:rsid w:val="00C6062C"/>
    <w:rsid w:val="00C66977"/>
    <w:rsid w:val="00C71DEC"/>
    <w:rsid w:val="00C71F02"/>
    <w:rsid w:val="00C76E8E"/>
    <w:rsid w:val="00C9091A"/>
    <w:rsid w:val="00C94895"/>
    <w:rsid w:val="00CA10F7"/>
    <w:rsid w:val="00CA219C"/>
    <w:rsid w:val="00CA43BD"/>
    <w:rsid w:val="00CA5751"/>
    <w:rsid w:val="00CA6DD3"/>
    <w:rsid w:val="00CB36C0"/>
    <w:rsid w:val="00CB4161"/>
    <w:rsid w:val="00CB681B"/>
    <w:rsid w:val="00CC5C91"/>
    <w:rsid w:val="00CD4CA3"/>
    <w:rsid w:val="00D002B0"/>
    <w:rsid w:val="00D047A4"/>
    <w:rsid w:val="00D05660"/>
    <w:rsid w:val="00D2409E"/>
    <w:rsid w:val="00D308D4"/>
    <w:rsid w:val="00D46579"/>
    <w:rsid w:val="00D5641D"/>
    <w:rsid w:val="00D67910"/>
    <w:rsid w:val="00D84A4A"/>
    <w:rsid w:val="00D90B14"/>
    <w:rsid w:val="00DA1BB1"/>
    <w:rsid w:val="00DA3710"/>
    <w:rsid w:val="00DA77D6"/>
    <w:rsid w:val="00DB4604"/>
    <w:rsid w:val="00DB4AC0"/>
    <w:rsid w:val="00DB59E7"/>
    <w:rsid w:val="00DD2482"/>
    <w:rsid w:val="00DD63CF"/>
    <w:rsid w:val="00DD78B6"/>
    <w:rsid w:val="00DE37F7"/>
    <w:rsid w:val="00E005AD"/>
    <w:rsid w:val="00E07E70"/>
    <w:rsid w:val="00E171FF"/>
    <w:rsid w:val="00E21F96"/>
    <w:rsid w:val="00E24B1E"/>
    <w:rsid w:val="00E32B05"/>
    <w:rsid w:val="00E33FCD"/>
    <w:rsid w:val="00E34BFE"/>
    <w:rsid w:val="00E6016F"/>
    <w:rsid w:val="00E7687B"/>
    <w:rsid w:val="00E8037E"/>
    <w:rsid w:val="00E82F04"/>
    <w:rsid w:val="00EA76FB"/>
    <w:rsid w:val="00EB1A17"/>
    <w:rsid w:val="00EE23E2"/>
    <w:rsid w:val="00EE7884"/>
    <w:rsid w:val="00EF4B2B"/>
    <w:rsid w:val="00F1103C"/>
    <w:rsid w:val="00F22306"/>
    <w:rsid w:val="00F24903"/>
    <w:rsid w:val="00F357AC"/>
    <w:rsid w:val="00F40E11"/>
    <w:rsid w:val="00F43F88"/>
    <w:rsid w:val="00F46B6D"/>
    <w:rsid w:val="00F508EE"/>
    <w:rsid w:val="00F50AC9"/>
    <w:rsid w:val="00F5153C"/>
    <w:rsid w:val="00F53A2D"/>
    <w:rsid w:val="00F61706"/>
    <w:rsid w:val="00F668E5"/>
    <w:rsid w:val="00F729F5"/>
    <w:rsid w:val="00F80021"/>
    <w:rsid w:val="00FA5CBA"/>
    <w:rsid w:val="00FC3FD3"/>
    <w:rsid w:val="00FD0F56"/>
    <w:rsid w:val="00FD39D2"/>
    <w:rsid w:val="00FF04B2"/>
    <w:rsid w:val="00FF2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7A4F9"/>
  <w15:docId w15:val="{427ED513-D679-4D4C-8C72-1B57E601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9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37409"/>
  </w:style>
  <w:style w:type="paragraph" w:styleId="Encabezado">
    <w:name w:val="header"/>
    <w:basedOn w:val="Normal"/>
    <w:link w:val="EncabezadoCar"/>
    <w:rsid w:val="00437409"/>
    <w:pPr>
      <w:tabs>
        <w:tab w:val="center" w:pos="4252"/>
        <w:tab w:val="right" w:pos="8504"/>
      </w:tabs>
    </w:pPr>
  </w:style>
  <w:style w:type="character" w:customStyle="1" w:styleId="EncabezadoCar">
    <w:name w:val="Encabezado Car"/>
    <w:basedOn w:val="Fuentedeprrafopredeter"/>
    <w:link w:val="Encabezado"/>
    <w:rsid w:val="00437409"/>
    <w:rPr>
      <w:rFonts w:ascii="Times New Roman" w:eastAsia="Times New Roman" w:hAnsi="Times New Roman" w:cs="Times New Roman"/>
      <w:sz w:val="20"/>
      <w:szCs w:val="20"/>
      <w:lang w:val="es-ES_tradnl" w:eastAsia="es-ES"/>
    </w:rPr>
  </w:style>
  <w:style w:type="paragraph" w:styleId="Prrafodelista">
    <w:name w:val="List Paragraph"/>
    <w:aliases w:val="Evan Normal,List Paragraph1"/>
    <w:basedOn w:val="Normal"/>
    <w:link w:val="PrrafodelistaCar"/>
    <w:uiPriority w:val="34"/>
    <w:qFormat/>
    <w:rsid w:val="00437409"/>
    <w:pPr>
      <w:ind w:left="720"/>
      <w:contextualSpacing/>
    </w:pPr>
    <w:rPr>
      <w:rFonts w:ascii="Courier" w:hAnsi="Courier"/>
      <w:sz w:val="24"/>
    </w:rPr>
  </w:style>
  <w:style w:type="paragraph" w:styleId="Textodeglobo">
    <w:name w:val="Balloon Text"/>
    <w:basedOn w:val="Normal"/>
    <w:link w:val="TextodegloboCar"/>
    <w:uiPriority w:val="99"/>
    <w:semiHidden/>
    <w:unhideWhenUsed/>
    <w:rsid w:val="002B3EE9"/>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EE9"/>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C94895"/>
    <w:pPr>
      <w:tabs>
        <w:tab w:val="center" w:pos="4419"/>
        <w:tab w:val="right" w:pos="8838"/>
      </w:tabs>
    </w:pPr>
  </w:style>
  <w:style w:type="character" w:customStyle="1" w:styleId="PiedepginaCar">
    <w:name w:val="Pie de página Car"/>
    <w:basedOn w:val="Fuentedeprrafopredeter"/>
    <w:link w:val="Piedepgina"/>
    <w:uiPriority w:val="99"/>
    <w:rsid w:val="00C94895"/>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2C4CA5"/>
    <w:rPr>
      <w:sz w:val="16"/>
      <w:szCs w:val="16"/>
    </w:rPr>
  </w:style>
  <w:style w:type="paragraph" w:styleId="Textocomentario">
    <w:name w:val="annotation text"/>
    <w:basedOn w:val="Normal"/>
    <w:link w:val="TextocomentarioCar"/>
    <w:uiPriority w:val="99"/>
    <w:semiHidden/>
    <w:unhideWhenUsed/>
    <w:rsid w:val="002C4CA5"/>
  </w:style>
  <w:style w:type="character" w:customStyle="1" w:styleId="TextocomentarioCar">
    <w:name w:val="Texto comentario Car"/>
    <w:basedOn w:val="Fuentedeprrafopredeter"/>
    <w:link w:val="Textocomentario"/>
    <w:uiPriority w:val="99"/>
    <w:semiHidden/>
    <w:rsid w:val="002C4CA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C4CA5"/>
    <w:rPr>
      <w:b/>
      <w:bCs/>
    </w:rPr>
  </w:style>
  <w:style w:type="character" w:customStyle="1" w:styleId="AsuntodelcomentarioCar">
    <w:name w:val="Asunto del comentario Car"/>
    <w:basedOn w:val="TextocomentarioCar"/>
    <w:link w:val="Asuntodelcomentario"/>
    <w:uiPriority w:val="99"/>
    <w:semiHidden/>
    <w:rsid w:val="002C4CA5"/>
    <w:rPr>
      <w:rFonts w:ascii="Times New Roman" w:eastAsia="Times New Roman" w:hAnsi="Times New Roman" w:cs="Times New Roman"/>
      <w:b/>
      <w:bCs/>
      <w:sz w:val="20"/>
      <w:szCs w:val="20"/>
      <w:lang w:val="es-ES_tradnl" w:eastAsia="es-ES"/>
    </w:rPr>
  </w:style>
  <w:style w:type="paragraph" w:styleId="Textonotapie">
    <w:name w:val="footnote text"/>
    <w:basedOn w:val="Normal"/>
    <w:link w:val="TextonotapieCar"/>
    <w:uiPriority w:val="99"/>
    <w:semiHidden/>
    <w:unhideWhenUsed/>
    <w:rsid w:val="00205B9B"/>
  </w:style>
  <w:style w:type="character" w:customStyle="1" w:styleId="TextonotapieCar">
    <w:name w:val="Texto nota pie Car"/>
    <w:basedOn w:val="Fuentedeprrafopredeter"/>
    <w:link w:val="Textonotapie"/>
    <w:uiPriority w:val="99"/>
    <w:semiHidden/>
    <w:rsid w:val="00205B9B"/>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205B9B"/>
    <w:rPr>
      <w:vertAlign w:val="superscript"/>
    </w:rPr>
  </w:style>
  <w:style w:type="character" w:styleId="Hipervnculo">
    <w:name w:val="Hyperlink"/>
    <w:basedOn w:val="Fuentedeprrafopredeter"/>
    <w:uiPriority w:val="99"/>
    <w:unhideWhenUsed/>
    <w:rsid w:val="00207306"/>
    <w:rPr>
      <w:color w:val="0000FF" w:themeColor="hyperlink"/>
      <w:u w:val="single"/>
    </w:rPr>
  </w:style>
  <w:style w:type="paragraph" w:styleId="Sinespaciado">
    <w:name w:val="No Spacing"/>
    <w:uiPriority w:val="1"/>
    <w:qFormat/>
    <w:rsid w:val="0003356F"/>
    <w:pPr>
      <w:spacing w:after="0" w:line="240" w:lineRule="auto"/>
    </w:pPr>
    <w:rPr>
      <w:rFonts w:ascii="Times New Roman" w:eastAsia="Times New Roman" w:hAnsi="Times New Roman" w:cs="Times New Roman"/>
      <w:sz w:val="20"/>
      <w:szCs w:val="20"/>
      <w:lang w:val="es-ES_tradnl" w:eastAsia="es-ES"/>
    </w:rPr>
  </w:style>
  <w:style w:type="paragraph" w:styleId="Revisin">
    <w:name w:val="Revision"/>
    <w:hidden/>
    <w:uiPriority w:val="99"/>
    <w:semiHidden/>
    <w:rsid w:val="00073929"/>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19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Evan Normal Car,List Paragraph1 Car"/>
    <w:link w:val="Prrafodelista"/>
    <w:uiPriority w:val="34"/>
    <w:locked/>
    <w:rsid w:val="007C3895"/>
    <w:rPr>
      <w:rFonts w:ascii="Courier" w:eastAsia="Times New Roman" w:hAnsi="Courier"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256">
      <w:bodyDiv w:val="1"/>
      <w:marLeft w:val="0"/>
      <w:marRight w:val="0"/>
      <w:marTop w:val="0"/>
      <w:marBottom w:val="0"/>
      <w:divBdr>
        <w:top w:val="none" w:sz="0" w:space="0" w:color="auto"/>
        <w:left w:val="none" w:sz="0" w:space="0" w:color="auto"/>
        <w:bottom w:val="none" w:sz="0" w:space="0" w:color="auto"/>
        <w:right w:val="none" w:sz="0" w:space="0" w:color="auto"/>
      </w:divBdr>
    </w:div>
    <w:div w:id="120466848">
      <w:bodyDiv w:val="1"/>
      <w:marLeft w:val="0"/>
      <w:marRight w:val="0"/>
      <w:marTop w:val="0"/>
      <w:marBottom w:val="0"/>
      <w:divBdr>
        <w:top w:val="none" w:sz="0" w:space="0" w:color="auto"/>
        <w:left w:val="none" w:sz="0" w:space="0" w:color="auto"/>
        <w:bottom w:val="none" w:sz="0" w:space="0" w:color="auto"/>
        <w:right w:val="none" w:sz="0" w:space="0" w:color="auto"/>
      </w:divBdr>
    </w:div>
    <w:div w:id="147944157">
      <w:bodyDiv w:val="1"/>
      <w:marLeft w:val="0"/>
      <w:marRight w:val="0"/>
      <w:marTop w:val="0"/>
      <w:marBottom w:val="0"/>
      <w:divBdr>
        <w:top w:val="none" w:sz="0" w:space="0" w:color="auto"/>
        <w:left w:val="none" w:sz="0" w:space="0" w:color="auto"/>
        <w:bottom w:val="none" w:sz="0" w:space="0" w:color="auto"/>
        <w:right w:val="none" w:sz="0" w:space="0" w:color="auto"/>
      </w:divBdr>
    </w:div>
    <w:div w:id="504133724">
      <w:bodyDiv w:val="1"/>
      <w:marLeft w:val="0"/>
      <w:marRight w:val="0"/>
      <w:marTop w:val="0"/>
      <w:marBottom w:val="0"/>
      <w:divBdr>
        <w:top w:val="none" w:sz="0" w:space="0" w:color="auto"/>
        <w:left w:val="none" w:sz="0" w:space="0" w:color="auto"/>
        <w:bottom w:val="none" w:sz="0" w:space="0" w:color="auto"/>
        <w:right w:val="none" w:sz="0" w:space="0" w:color="auto"/>
      </w:divBdr>
    </w:div>
    <w:div w:id="527959124">
      <w:bodyDiv w:val="1"/>
      <w:marLeft w:val="0"/>
      <w:marRight w:val="0"/>
      <w:marTop w:val="0"/>
      <w:marBottom w:val="0"/>
      <w:divBdr>
        <w:top w:val="none" w:sz="0" w:space="0" w:color="auto"/>
        <w:left w:val="none" w:sz="0" w:space="0" w:color="auto"/>
        <w:bottom w:val="none" w:sz="0" w:space="0" w:color="auto"/>
        <w:right w:val="none" w:sz="0" w:space="0" w:color="auto"/>
      </w:divBdr>
    </w:div>
    <w:div w:id="585765941">
      <w:bodyDiv w:val="1"/>
      <w:marLeft w:val="0"/>
      <w:marRight w:val="0"/>
      <w:marTop w:val="0"/>
      <w:marBottom w:val="0"/>
      <w:divBdr>
        <w:top w:val="none" w:sz="0" w:space="0" w:color="auto"/>
        <w:left w:val="none" w:sz="0" w:space="0" w:color="auto"/>
        <w:bottom w:val="none" w:sz="0" w:space="0" w:color="auto"/>
        <w:right w:val="none" w:sz="0" w:space="0" w:color="auto"/>
      </w:divBdr>
    </w:div>
    <w:div w:id="622230159">
      <w:bodyDiv w:val="1"/>
      <w:marLeft w:val="0"/>
      <w:marRight w:val="0"/>
      <w:marTop w:val="0"/>
      <w:marBottom w:val="0"/>
      <w:divBdr>
        <w:top w:val="none" w:sz="0" w:space="0" w:color="auto"/>
        <w:left w:val="none" w:sz="0" w:space="0" w:color="auto"/>
        <w:bottom w:val="none" w:sz="0" w:space="0" w:color="auto"/>
        <w:right w:val="none" w:sz="0" w:space="0" w:color="auto"/>
      </w:divBdr>
    </w:div>
    <w:div w:id="776561113">
      <w:bodyDiv w:val="1"/>
      <w:marLeft w:val="0"/>
      <w:marRight w:val="0"/>
      <w:marTop w:val="0"/>
      <w:marBottom w:val="0"/>
      <w:divBdr>
        <w:top w:val="none" w:sz="0" w:space="0" w:color="auto"/>
        <w:left w:val="none" w:sz="0" w:space="0" w:color="auto"/>
        <w:bottom w:val="none" w:sz="0" w:space="0" w:color="auto"/>
        <w:right w:val="none" w:sz="0" w:space="0" w:color="auto"/>
      </w:divBdr>
    </w:div>
    <w:div w:id="803961266">
      <w:bodyDiv w:val="1"/>
      <w:marLeft w:val="0"/>
      <w:marRight w:val="0"/>
      <w:marTop w:val="0"/>
      <w:marBottom w:val="0"/>
      <w:divBdr>
        <w:top w:val="none" w:sz="0" w:space="0" w:color="auto"/>
        <w:left w:val="none" w:sz="0" w:space="0" w:color="auto"/>
        <w:bottom w:val="none" w:sz="0" w:space="0" w:color="auto"/>
        <w:right w:val="none" w:sz="0" w:space="0" w:color="auto"/>
      </w:divBdr>
    </w:div>
    <w:div w:id="1074398207">
      <w:bodyDiv w:val="1"/>
      <w:marLeft w:val="0"/>
      <w:marRight w:val="0"/>
      <w:marTop w:val="0"/>
      <w:marBottom w:val="0"/>
      <w:divBdr>
        <w:top w:val="none" w:sz="0" w:space="0" w:color="auto"/>
        <w:left w:val="none" w:sz="0" w:space="0" w:color="auto"/>
        <w:bottom w:val="none" w:sz="0" w:space="0" w:color="auto"/>
        <w:right w:val="none" w:sz="0" w:space="0" w:color="auto"/>
      </w:divBdr>
    </w:div>
    <w:div w:id="1165779090">
      <w:bodyDiv w:val="1"/>
      <w:marLeft w:val="0"/>
      <w:marRight w:val="0"/>
      <w:marTop w:val="0"/>
      <w:marBottom w:val="0"/>
      <w:divBdr>
        <w:top w:val="none" w:sz="0" w:space="0" w:color="auto"/>
        <w:left w:val="none" w:sz="0" w:space="0" w:color="auto"/>
        <w:bottom w:val="none" w:sz="0" w:space="0" w:color="auto"/>
        <w:right w:val="none" w:sz="0" w:space="0" w:color="auto"/>
      </w:divBdr>
    </w:div>
    <w:div w:id="1172647575">
      <w:bodyDiv w:val="1"/>
      <w:marLeft w:val="0"/>
      <w:marRight w:val="0"/>
      <w:marTop w:val="0"/>
      <w:marBottom w:val="0"/>
      <w:divBdr>
        <w:top w:val="none" w:sz="0" w:space="0" w:color="auto"/>
        <w:left w:val="none" w:sz="0" w:space="0" w:color="auto"/>
        <w:bottom w:val="none" w:sz="0" w:space="0" w:color="auto"/>
        <w:right w:val="none" w:sz="0" w:space="0" w:color="auto"/>
      </w:divBdr>
    </w:div>
    <w:div w:id="1242640356">
      <w:bodyDiv w:val="1"/>
      <w:marLeft w:val="0"/>
      <w:marRight w:val="0"/>
      <w:marTop w:val="0"/>
      <w:marBottom w:val="0"/>
      <w:divBdr>
        <w:top w:val="none" w:sz="0" w:space="0" w:color="auto"/>
        <w:left w:val="none" w:sz="0" w:space="0" w:color="auto"/>
        <w:bottom w:val="none" w:sz="0" w:space="0" w:color="auto"/>
        <w:right w:val="none" w:sz="0" w:space="0" w:color="auto"/>
      </w:divBdr>
    </w:div>
    <w:div w:id="1471635423">
      <w:bodyDiv w:val="1"/>
      <w:marLeft w:val="0"/>
      <w:marRight w:val="0"/>
      <w:marTop w:val="0"/>
      <w:marBottom w:val="0"/>
      <w:divBdr>
        <w:top w:val="none" w:sz="0" w:space="0" w:color="auto"/>
        <w:left w:val="none" w:sz="0" w:space="0" w:color="auto"/>
        <w:bottom w:val="none" w:sz="0" w:space="0" w:color="auto"/>
        <w:right w:val="none" w:sz="0" w:space="0" w:color="auto"/>
      </w:divBdr>
    </w:div>
    <w:div w:id="1481312028">
      <w:bodyDiv w:val="1"/>
      <w:marLeft w:val="0"/>
      <w:marRight w:val="0"/>
      <w:marTop w:val="0"/>
      <w:marBottom w:val="0"/>
      <w:divBdr>
        <w:top w:val="none" w:sz="0" w:space="0" w:color="auto"/>
        <w:left w:val="none" w:sz="0" w:space="0" w:color="auto"/>
        <w:bottom w:val="none" w:sz="0" w:space="0" w:color="auto"/>
        <w:right w:val="none" w:sz="0" w:space="0" w:color="auto"/>
      </w:divBdr>
    </w:div>
    <w:div w:id="1557156653">
      <w:bodyDiv w:val="1"/>
      <w:marLeft w:val="0"/>
      <w:marRight w:val="0"/>
      <w:marTop w:val="0"/>
      <w:marBottom w:val="0"/>
      <w:divBdr>
        <w:top w:val="none" w:sz="0" w:space="0" w:color="auto"/>
        <w:left w:val="none" w:sz="0" w:space="0" w:color="auto"/>
        <w:bottom w:val="none" w:sz="0" w:space="0" w:color="auto"/>
        <w:right w:val="none" w:sz="0" w:space="0" w:color="auto"/>
      </w:divBdr>
    </w:div>
    <w:div w:id="1676372603">
      <w:bodyDiv w:val="1"/>
      <w:marLeft w:val="0"/>
      <w:marRight w:val="0"/>
      <w:marTop w:val="0"/>
      <w:marBottom w:val="0"/>
      <w:divBdr>
        <w:top w:val="none" w:sz="0" w:space="0" w:color="auto"/>
        <w:left w:val="none" w:sz="0" w:space="0" w:color="auto"/>
        <w:bottom w:val="none" w:sz="0" w:space="0" w:color="auto"/>
        <w:right w:val="none" w:sz="0" w:space="0" w:color="auto"/>
      </w:divBdr>
    </w:div>
    <w:div w:id="1686976076">
      <w:bodyDiv w:val="1"/>
      <w:marLeft w:val="0"/>
      <w:marRight w:val="0"/>
      <w:marTop w:val="0"/>
      <w:marBottom w:val="0"/>
      <w:divBdr>
        <w:top w:val="none" w:sz="0" w:space="0" w:color="auto"/>
        <w:left w:val="none" w:sz="0" w:space="0" w:color="auto"/>
        <w:bottom w:val="none" w:sz="0" w:space="0" w:color="auto"/>
        <w:right w:val="none" w:sz="0" w:space="0" w:color="auto"/>
      </w:divBdr>
    </w:div>
    <w:div w:id="1774281647">
      <w:bodyDiv w:val="1"/>
      <w:marLeft w:val="0"/>
      <w:marRight w:val="0"/>
      <w:marTop w:val="0"/>
      <w:marBottom w:val="0"/>
      <w:divBdr>
        <w:top w:val="none" w:sz="0" w:space="0" w:color="auto"/>
        <w:left w:val="none" w:sz="0" w:space="0" w:color="auto"/>
        <w:bottom w:val="none" w:sz="0" w:space="0" w:color="auto"/>
        <w:right w:val="none" w:sz="0" w:space="0" w:color="auto"/>
      </w:divBdr>
    </w:div>
    <w:div w:id="1783108742">
      <w:bodyDiv w:val="1"/>
      <w:marLeft w:val="0"/>
      <w:marRight w:val="0"/>
      <w:marTop w:val="0"/>
      <w:marBottom w:val="0"/>
      <w:divBdr>
        <w:top w:val="none" w:sz="0" w:space="0" w:color="auto"/>
        <w:left w:val="none" w:sz="0" w:space="0" w:color="auto"/>
        <w:bottom w:val="none" w:sz="0" w:space="0" w:color="auto"/>
        <w:right w:val="none" w:sz="0" w:space="0" w:color="auto"/>
      </w:divBdr>
    </w:div>
    <w:div w:id="1799639521">
      <w:bodyDiv w:val="1"/>
      <w:marLeft w:val="0"/>
      <w:marRight w:val="0"/>
      <w:marTop w:val="0"/>
      <w:marBottom w:val="0"/>
      <w:divBdr>
        <w:top w:val="none" w:sz="0" w:space="0" w:color="auto"/>
        <w:left w:val="none" w:sz="0" w:space="0" w:color="auto"/>
        <w:bottom w:val="none" w:sz="0" w:space="0" w:color="auto"/>
        <w:right w:val="none" w:sz="0" w:space="0" w:color="auto"/>
      </w:divBdr>
    </w:div>
    <w:div w:id="2066946132">
      <w:bodyDiv w:val="1"/>
      <w:marLeft w:val="0"/>
      <w:marRight w:val="0"/>
      <w:marTop w:val="0"/>
      <w:marBottom w:val="0"/>
      <w:divBdr>
        <w:top w:val="none" w:sz="0" w:space="0" w:color="auto"/>
        <w:left w:val="none" w:sz="0" w:space="0" w:color="auto"/>
        <w:bottom w:val="none" w:sz="0" w:space="0" w:color="auto"/>
        <w:right w:val="none" w:sz="0" w:space="0" w:color="auto"/>
      </w:divBdr>
    </w:div>
    <w:div w:id="2116902754">
      <w:bodyDiv w:val="1"/>
      <w:marLeft w:val="0"/>
      <w:marRight w:val="0"/>
      <w:marTop w:val="0"/>
      <w:marBottom w:val="0"/>
      <w:divBdr>
        <w:top w:val="none" w:sz="0" w:space="0" w:color="auto"/>
        <w:left w:val="none" w:sz="0" w:space="0" w:color="auto"/>
        <w:bottom w:val="none" w:sz="0" w:space="0" w:color="auto"/>
        <w:right w:val="none" w:sz="0" w:space="0" w:color="auto"/>
      </w:divBdr>
    </w:div>
    <w:div w:id="21425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B0E8-B9D9-4DD5-972F-8C57D3EE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4810</Words>
  <Characters>26456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mendoza</dc:creator>
  <cp:lastModifiedBy>Diana Paola Suarez Mendez</cp:lastModifiedBy>
  <cp:revision>7</cp:revision>
  <dcterms:created xsi:type="dcterms:W3CDTF">2021-12-02T18:03:00Z</dcterms:created>
  <dcterms:modified xsi:type="dcterms:W3CDTF">2021-12-02T18:14:00Z</dcterms:modified>
</cp:coreProperties>
</file>