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703" w:rsidRPr="00CA2131" w:rsidRDefault="00E24703" w:rsidP="00CA2131">
      <w:pPr>
        <w:ind w:right="50"/>
        <w:jc w:val="center"/>
        <w:rPr>
          <w:rFonts w:ascii="Arial Narrow" w:hAnsi="Arial Narrow" w:cs="Arial"/>
          <w:sz w:val="24"/>
          <w:szCs w:val="22"/>
          <w:lang w:val="es-ES"/>
        </w:rPr>
      </w:pPr>
      <w:r w:rsidRPr="00CA2131">
        <w:rPr>
          <w:rFonts w:ascii="Arial Narrow" w:hAnsi="Arial Narrow" w:cs="Arial"/>
          <w:sz w:val="24"/>
          <w:szCs w:val="22"/>
          <w:lang w:val="es-ES"/>
        </w:rPr>
        <w:t>Por la cual se prorroga el término establecido en la Resolución número 6455 del 12 de junio de 2020, para la presentación de la información de carácter subjetivo de la vigencia 2019 por parte de los sujetos supervisados por la entidad.</w:t>
      </w:r>
    </w:p>
    <w:p w:rsidR="00E24703" w:rsidRDefault="00E24703" w:rsidP="00CA2131">
      <w:pPr>
        <w:spacing w:line="276" w:lineRule="auto"/>
        <w:ind w:right="50"/>
        <w:rPr>
          <w:rFonts w:ascii="Arial Narrow" w:hAnsi="Arial Narrow" w:cs="Arial"/>
          <w:b/>
          <w:sz w:val="24"/>
          <w:szCs w:val="24"/>
          <w:lang w:val="es-CO"/>
        </w:rPr>
      </w:pPr>
    </w:p>
    <w:p w:rsidR="00812646" w:rsidRPr="00CA2131" w:rsidRDefault="00812646" w:rsidP="00CA2131">
      <w:pPr>
        <w:spacing w:line="276" w:lineRule="auto"/>
        <w:ind w:right="50"/>
        <w:rPr>
          <w:rFonts w:ascii="Arial Narrow" w:hAnsi="Arial Narrow" w:cs="Arial"/>
          <w:b/>
          <w:sz w:val="24"/>
          <w:szCs w:val="24"/>
          <w:lang w:val="es-CO"/>
        </w:rPr>
      </w:pPr>
    </w:p>
    <w:p w:rsidR="00E24703" w:rsidRPr="00CA2131" w:rsidRDefault="00E24703" w:rsidP="00CA2131">
      <w:pPr>
        <w:spacing w:line="276" w:lineRule="auto"/>
        <w:ind w:right="50"/>
        <w:jc w:val="center"/>
        <w:rPr>
          <w:rFonts w:ascii="Arial Narrow" w:hAnsi="Arial Narrow" w:cs="Arial"/>
          <w:b/>
          <w:sz w:val="24"/>
          <w:szCs w:val="24"/>
          <w:lang w:val="es-CO"/>
        </w:rPr>
      </w:pPr>
      <w:r w:rsidRPr="00CA2131">
        <w:rPr>
          <w:rFonts w:ascii="Arial Narrow" w:hAnsi="Arial Narrow" w:cs="Arial"/>
          <w:b/>
          <w:sz w:val="24"/>
          <w:szCs w:val="24"/>
          <w:lang w:val="es-CO"/>
        </w:rPr>
        <w:t>EL SUPERINTENDENTE DE TRANSPORTE</w:t>
      </w:r>
    </w:p>
    <w:p w:rsidR="00E24703" w:rsidRPr="00CA2131" w:rsidRDefault="00E24703" w:rsidP="00CA2131">
      <w:pPr>
        <w:ind w:right="50"/>
        <w:jc w:val="both"/>
        <w:rPr>
          <w:rFonts w:ascii="Arial Narrow" w:hAnsi="Arial Narrow" w:cs="Arial"/>
          <w:sz w:val="24"/>
          <w:szCs w:val="24"/>
          <w:lang w:val="es-CO"/>
        </w:rPr>
      </w:pPr>
    </w:p>
    <w:p w:rsidR="00E24703" w:rsidRDefault="00E24703" w:rsidP="00CA2131">
      <w:pPr>
        <w:ind w:right="50"/>
        <w:jc w:val="both"/>
        <w:rPr>
          <w:rFonts w:ascii="Arial Narrow" w:hAnsi="Arial Narrow" w:cs="Arial"/>
          <w:sz w:val="24"/>
          <w:szCs w:val="24"/>
          <w:lang w:val="es-CO"/>
        </w:rPr>
      </w:pPr>
      <w:r w:rsidRPr="00CA2131">
        <w:rPr>
          <w:rFonts w:ascii="Arial Narrow" w:hAnsi="Arial Narrow" w:cs="Arial"/>
          <w:sz w:val="24"/>
          <w:szCs w:val="24"/>
          <w:lang w:val="es-CO"/>
        </w:rPr>
        <w:t>En ejercicio de sus facultades legales y en especial las que le confiere el artículo 7 del Decreto 2409 de 2018 y,</w:t>
      </w:r>
    </w:p>
    <w:p w:rsidR="00812646" w:rsidRPr="00CA2131" w:rsidRDefault="00812646" w:rsidP="00CA2131">
      <w:pPr>
        <w:ind w:right="50"/>
        <w:jc w:val="both"/>
        <w:rPr>
          <w:rFonts w:ascii="Arial Narrow" w:hAnsi="Arial Narrow" w:cs="Arial"/>
          <w:sz w:val="24"/>
          <w:szCs w:val="24"/>
          <w:lang w:val="es-CO"/>
        </w:rPr>
      </w:pPr>
    </w:p>
    <w:p w:rsidR="00E24703" w:rsidRPr="00CA2131" w:rsidRDefault="00E24703" w:rsidP="00CA2131">
      <w:pPr>
        <w:pStyle w:val="Prrafodelista"/>
        <w:numPr>
          <w:ilvl w:val="0"/>
          <w:numId w:val="2"/>
        </w:numPr>
        <w:spacing w:before="240" w:line="276" w:lineRule="auto"/>
        <w:ind w:left="567" w:right="50" w:hanging="567"/>
        <w:jc w:val="center"/>
        <w:rPr>
          <w:rFonts w:ascii="Arial Narrow" w:hAnsi="Arial Narrow" w:cs="Arial"/>
          <w:b/>
          <w:szCs w:val="24"/>
        </w:rPr>
      </w:pPr>
      <w:r w:rsidRPr="00CA2131">
        <w:rPr>
          <w:rFonts w:ascii="Arial Narrow" w:hAnsi="Arial Narrow" w:cs="Arial"/>
          <w:b/>
          <w:szCs w:val="24"/>
        </w:rPr>
        <w:t>CONSIDERANDO</w:t>
      </w:r>
    </w:p>
    <w:p w:rsidR="00E24703" w:rsidRPr="00CA2131" w:rsidRDefault="00E24703" w:rsidP="00CA2131">
      <w:pPr>
        <w:ind w:left="567" w:right="50" w:hanging="567"/>
        <w:rPr>
          <w:rFonts w:ascii="Arial Narrow" w:hAnsi="Arial Narrow" w:cs="Arial"/>
          <w:b/>
          <w:sz w:val="24"/>
          <w:szCs w:val="24"/>
        </w:rPr>
      </w:pPr>
    </w:p>
    <w:p w:rsidR="00E24703" w:rsidRPr="00CA2131" w:rsidRDefault="00E24703" w:rsidP="00CA2131">
      <w:pPr>
        <w:pStyle w:val="Prrafodelista"/>
        <w:numPr>
          <w:ilvl w:val="1"/>
          <w:numId w:val="1"/>
        </w:numPr>
        <w:ind w:left="567" w:right="50" w:hanging="567"/>
        <w:jc w:val="both"/>
        <w:rPr>
          <w:rFonts w:ascii="Arial Narrow" w:hAnsi="Arial Narrow" w:cs="Calibri"/>
          <w:szCs w:val="24"/>
          <w:shd w:val="clear" w:color="auto" w:fill="FFFFFF"/>
        </w:rPr>
      </w:pPr>
      <w:r w:rsidRPr="00CA2131">
        <w:rPr>
          <w:rFonts w:ascii="Arial Narrow" w:hAnsi="Arial Narrow" w:cs="Calibri"/>
          <w:szCs w:val="24"/>
          <w:shd w:val="clear" w:color="auto" w:fill="FFFFFF"/>
        </w:rPr>
        <w:t>Que, de acuerdo con lo señalado en los artículos 4 y 7 del Decreto 2409 de 2018, corresponde a la Superintendencia de Transporte ejercer las funciones de vigilancia, inspección y control que le corresponden al Presidente de la República como suprema autoridad administrativa, en materia de tránsito, transporte y su infraestructura.</w:t>
      </w:r>
    </w:p>
    <w:p w:rsidR="00E24703" w:rsidRPr="00CA2131" w:rsidRDefault="00E24703" w:rsidP="00CA2131">
      <w:pPr>
        <w:pStyle w:val="Prrafodelista"/>
        <w:ind w:left="567" w:right="50" w:hanging="567"/>
        <w:jc w:val="both"/>
        <w:rPr>
          <w:rFonts w:ascii="Arial Narrow" w:hAnsi="Arial Narrow" w:cs="Calibri"/>
          <w:szCs w:val="24"/>
          <w:shd w:val="clear" w:color="auto" w:fill="FFFFFF"/>
        </w:rPr>
      </w:pPr>
    </w:p>
    <w:p w:rsidR="00E24703" w:rsidRPr="00CA2131" w:rsidRDefault="00E24703" w:rsidP="00CA2131">
      <w:pPr>
        <w:pStyle w:val="Prrafodelista"/>
        <w:numPr>
          <w:ilvl w:val="1"/>
          <w:numId w:val="1"/>
        </w:numPr>
        <w:ind w:left="567" w:right="50" w:hanging="567"/>
        <w:jc w:val="both"/>
        <w:rPr>
          <w:rFonts w:ascii="Arial Narrow" w:hAnsi="Arial Narrow" w:cs="Calibri"/>
          <w:szCs w:val="24"/>
          <w:shd w:val="clear" w:color="auto" w:fill="FFFFFF"/>
        </w:rPr>
      </w:pPr>
      <w:r w:rsidRPr="00CA2131">
        <w:rPr>
          <w:rFonts w:ascii="Arial Narrow" w:hAnsi="Arial Narrow" w:cs="Calibri"/>
          <w:szCs w:val="24"/>
          <w:shd w:val="clear" w:color="auto" w:fill="FFFFFF"/>
        </w:rPr>
        <w:t xml:space="preserve">Que el numeral 6 del artículo 5 del Decreto 2409 de 2018 dispone que la Superintendencia de Transporte tiene la función de solicitar a las autoridades públicas y particulares, el suministro y entrega de documentos públicos, privados, reservados, garantizando la cadena de custodia y cualquier otra información que se requiera para el correcto ejercicio de sus funciones. </w:t>
      </w:r>
    </w:p>
    <w:p w:rsidR="00E24703" w:rsidRPr="00CA2131" w:rsidRDefault="00E24703" w:rsidP="00CA2131">
      <w:pPr>
        <w:pStyle w:val="Prrafodelista"/>
        <w:ind w:left="567" w:hanging="567"/>
        <w:rPr>
          <w:rFonts w:ascii="Arial Narrow" w:hAnsi="Arial Narrow" w:cs="Calibri"/>
          <w:szCs w:val="24"/>
          <w:shd w:val="clear" w:color="auto" w:fill="FFFFFF"/>
        </w:rPr>
      </w:pPr>
    </w:p>
    <w:p w:rsidR="00E24703" w:rsidRPr="00CA2131" w:rsidRDefault="00E24703" w:rsidP="00CA2131">
      <w:pPr>
        <w:pStyle w:val="Prrafodelista"/>
        <w:numPr>
          <w:ilvl w:val="1"/>
          <w:numId w:val="1"/>
        </w:numPr>
        <w:ind w:left="567" w:right="50" w:hanging="567"/>
        <w:jc w:val="both"/>
        <w:rPr>
          <w:rFonts w:ascii="Arial Narrow" w:hAnsi="Arial Narrow" w:cs="Calibri"/>
          <w:szCs w:val="24"/>
          <w:shd w:val="clear" w:color="auto" w:fill="FFFFFF"/>
        </w:rPr>
      </w:pPr>
      <w:r w:rsidRPr="00CA2131">
        <w:rPr>
          <w:rFonts w:ascii="Arial Narrow" w:hAnsi="Arial Narrow" w:cs="Calibri"/>
          <w:szCs w:val="24"/>
          <w:shd w:val="clear" w:color="auto" w:fill="FFFFFF"/>
        </w:rPr>
        <w:t xml:space="preserve">Que el artículo 289 del Código de Comercio prevé que los sujetos sometidos a supervisión deben enviar a la Superintendencia, copia de los balances de fin de ejercicio con el estado de la cuenta de pérdidas y ganancias, junto con el estado de resultados con corte al 31 de diciembre de cada año, elaborados de conformidad con la ley y debidamente certificados. </w:t>
      </w:r>
    </w:p>
    <w:p w:rsidR="00E24703" w:rsidRPr="00CA2131" w:rsidRDefault="00E24703" w:rsidP="00CA2131">
      <w:pPr>
        <w:pStyle w:val="Prrafodelista"/>
        <w:ind w:left="567" w:hanging="567"/>
        <w:rPr>
          <w:rFonts w:ascii="Arial Narrow" w:hAnsi="Arial Narrow" w:cs="Calibri"/>
          <w:szCs w:val="24"/>
          <w:shd w:val="clear" w:color="auto" w:fill="FFFFFF"/>
        </w:rPr>
      </w:pPr>
    </w:p>
    <w:p w:rsidR="00E24703" w:rsidRPr="00CA2131" w:rsidRDefault="00E24703" w:rsidP="00CA2131">
      <w:pPr>
        <w:pStyle w:val="Prrafodelista"/>
        <w:numPr>
          <w:ilvl w:val="1"/>
          <w:numId w:val="1"/>
        </w:numPr>
        <w:ind w:left="567" w:right="50" w:hanging="567"/>
        <w:jc w:val="both"/>
        <w:rPr>
          <w:rFonts w:ascii="Arial Narrow" w:hAnsi="Arial Narrow" w:cs="Calibri"/>
          <w:szCs w:val="24"/>
          <w:shd w:val="clear" w:color="auto" w:fill="FFFFFF"/>
        </w:rPr>
      </w:pPr>
      <w:r w:rsidRPr="00CA2131">
        <w:rPr>
          <w:rFonts w:ascii="Arial Narrow" w:hAnsi="Arial Narrow" w:cs="Calibri"/>
          <w:szCs w:val="24"/>
          <w:shd w:val="clear" w:color="auto" w:fill="FFFFFF"/>
        </w:rPr>
        <w:t>Que, en virtud de los fallos de definición de competencias administrativas proferidos por la Sala Plena del Consejo de Estado, el primero, entre la Superintendencia de Transporte y la Superintendencia de Economía Solidaria (C-003 de 2002) y, entre la Superintendencia de Transporte y la Superintendencia de Sociedades (C- 746 de 2001 y 11001-03-06-000-2017-00023-00 del 26 de septiembre de 2017), le corresponde a la Superintendencia de Transporte la competencia integral en el ejercicio de sus funciones de inspección, vigilancia y control respecto de los sujetos supervisados, entre otros, las personas naturales y jurídicas que prestan el servicio público de transporte o tienen por objeto y/o desarrollan actividades relacionadas con el tránsito, transporte, su infraestructura y sus servicios conexos y complementarios, comprendiendo así tanto los aspectos de carácter objetivo como subjetivo.</w:t>
      </w:r>
    </w:p>
    <w:p w:rsidR="00E24703" w:rsidRPr="00CA2131" w:rsidRDefault="00E24703" w:rsidP="00CA2131">
      <w:pPr>
        <w:pStyle w:val="Prrafodelista"/>
        <w:ind w:left="567" w:hanging="567"/>
        <w:rPr>
          <w:rFonts w:ascii="Arial Narrow" w:hAnsi="Arial Narrow" w:cs="Calibri"/>
          <w:szCs w:val="24"/>
          <w:shd w:val="clear" w:color="auto" w:fill="FFFFFF"/>
        </w:rPr>
      </w:pPr>
    </w:p>
    <w:p w:rsidR="00E24703" w:rsidRPr="00CA2131" w:rsidRDefault="00E24703" w:rsidP="00CA2131">
      <w:pPr>
        <w:pStyle w:val="Prrafodelista"/>
        <w:numPr>
          <w:ilvl w:val="1"/>
          <w:numId w:val="1"/>
        </w:numPr>
        <w:ind w:left="567" w:right="50" w:hanging="567"/>
        <w:jc w:val="both"/>
        <w:rPr>
          <w:rFonts w:ascii="Arial Narrow" w:hAnsi="Arial Narrow" w:cs="Calibri"/>
          <w:szCs w:val="24"/>
          <w:shd w:val="clear" w:color="auto" w:fill="FFFFFF"/>
        </w:rPr>
      </w:pPr>
      <w:r w:rsidRPr="00CA2131">
        <w:rPr>
          <w:rFonts w:ascii="Arial Narrow" w:hAnsi="Arial Narrow" w:cs="Calibri"/>
          <w:szCs w:val="24"/>
          <w:shd w:val="clear" w:color="auto" w:fill="FFFFFF"/>
        </w:rPr>
        <w:t xml:space="preserve">Que las entidades con o sin ánimo de lucro que son sujetos de supervisión de la Superintendencia de Transporte tienen la obligación de aplicar en su integridad y con la debida rigurosidad los principios de contabilidad aceptados en Colombia, de conformidad con el marco normativo conformado por la Ley 1314 de 2009 y sus Decretos reglamentarios, modificatorios y complementarios, dentro de estos, los Decretos 2420 y 2496 de 2015, 2101 de 2016, 2170 de 2017 y 2483 de 2018, así como por las </w:t>
      </w:r>
      <w:r w:rsidRPr="00CA2131">
        <w:rPr>
          <w:rFonts w:ascii="Arial Narrow" w:hAnsi="Arial Narrow" w:cs="Calibri"/>
          <w:szCs w:val="24"/>
          <w:shd w:val="clear" w:color="auto" w:fill="FFFFFF"/>
        </w:rPr>
        <w:lastRenderedPageBreak/>
        <w:t>normas internacionales de contabilidad para el sector público (</w:t>
      </w:r>
      <w:r w:rsidRPr="00CA2131">
        <w:rPr>
          <w:rFonts w:ascii="Arial Narrow" w:hAnsi="Arial Narrow" w:cs="Calibri"/>
          <w:i/>
          <w:szCs w:val="24"/>
          <w:shd w:val="clear" w:color="auto" w:fill="FFFFFF"/>
        </w:rPr>
        <w:t>IPSAS</w:t>
      </w:r>
      <w:r w:rsidRPr="00CA2131">
        <w:rPr>
          <w:rFonts w:ascii="Arial Narrow" w:hAnsi="Arial Narrow" w:cs="Calibri"/>
          <w:szCs w:val="24"/>
          <w:shd w:val="clear" w:color="auto" w:fill="FFFFFF"/>
        </w:rPr>
        <w:t xml:space="preserve">, por sus siglas en inglés) reglamentadas por las Resoluciones 414 de 2014 y 533 de 2015 y sus modificatorios expedidas para las entidades del sector estatal por la Contaduría General de la Nación. </w:t>
      </w:r>
    </w:p>
    <w:p w:rsidR="00E24703" w:rsidRPr="00CA2131" w:rsidRDefault="00E24703" w:rsidP="00CA2131">
      <w:pPr>
        <w:ind w:left="567" w:right="50" w:hanging="567"/>
        <w:jc w:val="both"/>
        <w:rPr>
          <w:rFonts w:ascii="Arial Narrow" w:hAnsi="Arial Narrow" w:cs="Calibri"/>
          <w:szCs w:val="24"/>
          <w:shd w:val="clear" w:color="auto" w:fill="FFFFFF"/>
        </w:rPr>
      </w:pPr>
    </w:p>
    <w:p w:rsidR="00E24703" w:rsidRPr="00CA2131" w:rsidRDefault="00E24703" w:rsidP="00CA2131">
      <w:pPr>
        <w:pStyle w:val="Prrafodelista"/>
        <w:ind w:left="567" w:hanging="567"/>
        <w:rPr>
          <w:rFonts w:ascii="Arial Narrow" w:hAnsi="Arial Narrow" w:cs="Calibri"/>
          <w:szCs w:val="24"/>
          <w:shd w:val="clear" w:color="auto" w:fill="FFFFFF"/>
        </w:rPr>
      </w:pPr>
    </w:p>
    <w:p w:rsidR="00E24703" w:rsidRPr="00CA2131" w:rsidRDefault="00E24703" w:rsidP="00CA2131">
      <w:pPr>
        <w:pStyle w:val="Prrafodelista"/>
        <w:numPr>
          <w:ilvl w:val="1"/>
          <w:numId w:val="1"/>
        </w:numPr>
        <w:ind w:left="567" w:right="50" w:hanging="567"/>
        <w:jc w:val="both"/>
        <w:rPr>
          <w:rFonts w:ascii="Arial Narrow" w:hAnsi="Arial Narrow" w:cs="Calibri"/>
          <w:szCs w:val="24"/>
          <w:shd w:val="clear" w:color="auto" w:fill="FFFFFF"/>
        </w:rPr>
      </w:pPr>
      <w:r w:rsidRPr="00CA2131">
        <w:rPr>
          <w:rFonts w:ascii="Arial Narrow" w:hAnsi="Arial Narrow" w:cs="Calibri"/>
          <w:szCs w:val="24"/>
          <w:shd w:val="clear" w:color="auto" w:fill="FFFFFF"/>
        </w:rPr>
        <w:t>Que la Directiva Presidencial 06 de 2014 propende por la implementación de la eficiencia administrativa y lineamientos de la política “</w:t>
      </w:r>
      <w:r w:rsidRPr="00CA2131">
        <w:rPr>
          <w:rFonts w:ascii="Arial Narrow" w:hAnsi="Arial Narrow" w:cs="Calibri"/>
          <w:i/>
          <w:szCs w:val="24"/>
          <w:shd w:val="clear" w:color="auto" w:fill="FFFFFF"/>
        </w:rPr>
        <w:t>cero papel</w:t>
      </w:r>
      <w:r w:rsidRPr="00CA2131">
        <w:rPr>
          <w:rFonts w:ascii="Arial Narrow" w:hAnsi="Arial Narrow" w:cs="Calibri"/>
          <w:szCs w:val="24"/>
          <w:shd w:val="clear" w:color="auto" w:fill="FFFFFF"/>
        </w:rPr>
        <w:t xml:space="preserve">” en la administración pública, que busca la sustitución de los flujos documentales en papel por soportes y medios electrónicos, sustentados en la utilización de tecnologías de la información y las telecomunicaciones. </w:t>
      </w:r>
    </w:p>
    <w:p w:rsidR="00E24703" w:rsidRPr="00CA2131" w:rsidRDefault="00E24703" w:rsidP="00CA2131">
      <w:pPr>
        <w:pStyle w:val="Prrafodelista"/>
        <w:ind w:left="567" w:hanging="567"/>
        <w:rPr>
          <w:rFonts w:ascii="Arial Narrow" w:hAnsi="Arial Narrow" w:cs="Calibri"/>
          <w:szCs w:val="24"/>
          <w:shd w:val="clear" w:color="auto" w:fill="FFFFFF"/>
        </w:rPr>
      </w:pPr>
    </w:p>
    <w:p w:rsidR="00E24703" w:rsidRPr="00CA2131" w:rsidRDefault="00E24703" w:rsidP="00CA2131">
      <w:pPr>
        <w:pStyle w:val="Prrafodelista"/>
        <w:numPr>
          <w:ilvl w:val="1"/>
          <w:numId w:val="1"/>
        </w:numPr>
        <w:ind w:left="567" w:right="50" w:hanging="567"/>
        <w:jc w:val="both"/>
        <w:rPr>
          <w:rFonts w:ascii="Arial Narrow" w:hAnsi="Arial Narrow" w:cs="Calibri"/>
          <w:szCs w:val="24"/>
          <w:shd w:val="clear" w:color="auto" w:fill="FFFFFF"/>
        </w:rPr>
      </w:pPr>
      <w:r w:rsidRPr="00CA2131">
        <w:rPr>
          <w:rFonts w:ascii="Arial Narrow" w:hAnsi="Arial Narrow" w:cs="Calibri"/>
          <w:szCs w:val="24"/>
          <w:shd w:val="clear" w:color="auto" w:fill="FFFFFF"/>
        </w:rPr>
        <w:t xml:space="preserve">Que, con el propósito de desarrollar las funciones de inspección, vigilancia y control por parte de la Superintendencia de Transporte, se requiere impartir instrucciones, fijar términos, requisitos y formalidades a las personas naturales o jurídicas vigiladas para la presentación de la información de carácter subjetivo (contable, financiera, administrativa y jurídica) que deben reportar y que corresponde a la vigencia 2019, para lo cual la entidad desarrolló el Sistema Nacional de Supervisión al Transporte- VIGIA que permite recopilar la información de los supervisados. </w:t>
      </w:r>
    </w:p>
    <w:p w:rsidR="00E24703" w:rsidRPr="00CA2131" w:rsidRDefault="00E24703" w:rsidP="00CA2131">
      <w:pPr>
        <w:pStyle w:val="Prrafodelista"/>
        <w:rPr>
          <w:rFonts w:ascii="Arial Narrow" w:hAnsi="Arial Narrow" w:cs="Calibri"/>
          <w:szCs w:val="24"/>
          <w:shd w:val="clear" w:color="auto" w:fill="FFFFFF"/>
        </w:rPr>
      </w:pPr>
    </w:p>
    <w:p w:rsidR="00E24703" w:rsidRPr="00CA2131" w:rsidRDefault="00E24703" w:rsidP="00CA2131">
      <w:pPr>
        <w:pStyle w:val="Prrafodelista"/>
        <w:numPr>
          <w:ilvl w:val="1"/>
          <w:numId w:val="1"/>
        </w:numPr>
        <w:ind w:left="567" w:right="50" w:hanging="567"/>
        <w:jc w:val="both"/>
        <w:rPr>
          <w:rFonts w:ascii="Arial Narrow" w:hAnsi="Arial Narrow" w:cs="Calibri"/>
          <w:szCs w:val="24"/>
          <w:shd w:val="clear" w:color="auto" w:fill="FFFFFF"/>
        </w:rPr>
      </w:pPr>
      <w:r w:rsidRPr="00CA2131">
        <w:rPr>
          <w:rFonts w:ascii="Arial Narrow" w:hAnsi="Arial Narrow" w:cs="Calibri"/>
          <w:szCs w:val="24"/>
          <w:shd w:val="clear" w:color="auto" w:fill="FFFFFF"/>
        </w:rPr>
        <w:t>Que la Superintendencia de Transporte, en cumplimiento de lo anterior, expidió la Resolución número 6299 del 28 de abril de 2020, por la cual se establecieron los parámetros para la presentación de la información de carácter subjetivo de la vigencia 2019 por parte de los sujetos supervisados de la entidad.</w:t>
      </w:r>
    </w:p>
    <w:p w:rsidR="00E24703" w:rsidRPr="00CA2131" w:rsidRDefault="00E24703" w:rsidP="00CA2131">
      <w:pPr>
        <w:pStyle w:val="Prrafodelista"/>
        <w:rPr>
          <w:rFonts w:ascii="Arial Narrow" w:hAnsi="Arial Narrow" w:cs="Calibri"/>
          <w:szCs w:val="24"/>
          <w:shd w:val="clear" w:color="auto" w:fill="FFFFFF"/>
        </w:rPr>
      </w:pPr>
    </w:p>
    <w:p w:rsidR="00E24703" w:rsidRPr="00CA2131" w:rsidRDefault="00E24703" w:rsidP="00CA2131">
      <w:pPr>
        <w:pStyle w:val="Prrafodelista"/>
        <w:numPr>
          <w:ilvl w:val="1"/>
          <w:numId w:val="1"/>
        </w:numPr>
        <w:ind w:left="567" w:right="50" w:hanging="567"/>
        <w:jc w:val="both"/>
        <w:rPr>
          <w:rFonts w:ascii="Arial Narrow" w:hAnsi="Arial Narrow" w:cs="Calibri"/>
          <w:szCs w:val="24"/>
          <w:shd w:val="clear" w:color="auto" w:fill="FFFFFF"/>
        </w:rPr>
      </w:pPr>
      <w:r w:rsidRPr="00CA2131">
        <w:rPr>
          <w:rFonts w:ascii="Arial Narrow" w:hAnsi="Arial Narrow" w:cs="Calibri"/>
          <w:szCs w:val="24"/>
          <w:shd w:val="clear" w:color="auto" w:fill="FFFFFF"/>
        </w:rPr>
        <w:t>Que en el artículo 4 de la citada Resolución se fijó como fechas para el reporte de la información de carácter subjetivo entre el 16 de junio y el 15 de julio de 2020.</w:t>
      </w:r>
    </w:p>
    <w:p w:rsidR="00E24703" w:rsidRPr="00CA2131" w:rsidRDefault="00E24703" w:rsidP="00CA2131">
      <w:pPr>
        <w:pStyle w:val="Prrafodelista"/>
        <w:rPr>
          <w:rFonts w:ascii="Arial Narrow" w:hAnsi="Arial Narrow" w:cs="Calibri"/>
          <w:szCs w:val="24"/>
          <w:shd w:val="clear" w:color="auto" w:fill="FFFFFF"/>
        </w:rPr>
      </w:pPr>
    </w:p>
    <w:p w:rsidR="00E24703" w:rsidRPr="00CA2131" w:rsidRDefault="00E24703" w:rsidP="00CA2131">
      <w:pPr>
        <w:pStyle w:val="Prrafodelista"/>
        <w:numPr>
          <w:ilvl w:val="1"/>
          <w:numId w:val="1"/>
        </w:numPr>
        <w:ind w:left="567" w:right="50" w:hanging="567"/>
        <w:jc w:val="both"/>
        <w:rPr>
          <w:rFonts w:ascii="Arial Narrow" w:hAnsi="Arial Narrow" w:cs="Calibri"/>
          <w:szCs w:val="24"/>
          <w:shd w:val="clear" w:color="auto" w:fill="FFFFFF"/>
        </w:rPr>
      </w:pPr>
      <w:r w:rsidRPr="00CA2131">
        <w:rPr>
          <w:rFonts w:ascii="Arial Narrow" w:hAnsi="Arial Narrow" w:cs="Calibri"/>
          <w:szCs w:val="24"/>
          <w:shd w:val="clear" w:color="auto" w:fill="FFFFFF"/>
        </w:rPr>
        <w:t xml:space="preserve">Que teniendo en cuenta las medidas en materia de prevención, manejo y control impartidas por el Gobierno Nacional para contener la propagación del COVID-19 y con el propósito de que los supervisados pudieran atender las instrucciones impartidas por la Presidencia de la República y los Ministerios de Trabajo y Salud, a través de la Resolución número </w:t>
      </w:r>
      <w:r w:rsidRPr="00CA2131">
        <w:rPr>
          <w:rFonts w:ascii="Arial Narrow" w:hAnsi="Arial Narrow" w:cs="Arial"/>
          <w:szCs w:val="22"/>
          <w:lang w:val="es-ES"/>
        </w:rPr>
        <w:t>6455 del 12 de junio de 2020 se prorrogó el término establecido en</w:t>
      </w:r>
      <w:r w:rsidR="00B8387A">
        <w:rPr>
          <w:rFonts w:ascii="Arial Narrow" w:hAnsi="Arial Narrow" w:cs="Arial"/>
          <w:szCs w:val="22"/>
          <w:lang w:val="es-ES"/>
        </w:rPr>
        <w:t xml:space="preserve"> la</w:t>
      </w:r>
      <w:r w:rsidRPr="00CA2131">
        <w:rPr>
          <w:rFonts w:ascii="Arial Narrow" w:hAnsi="Arial Narrow" w:cs="Arial"/>
          <w:szCs w:val="22"/>
          <w:lang w:val="es-ES"/>
        </w:rPr>
        <w:t xml:space="preserve"> </w:t>
      </w:r>
      <w:r w:rsidR="00B8387A" w:rsidRPr="00CA2131">
        <w:rPr>
          <w:rFonts w:ascii="Arial Narrow" w:hAnsi="Arial Narrow" w:cs="Calibri"/>
          <w:szCs w:val="24"/>
          <w:shd w:val="clear" w:color="auto" w:fill="FFFFFF"/>
        </w:rPr>
        <w:t>Resolución 6299 del 28 de abril de 202</w:t>
      </w:r>
      <w:r w:rsidR="00B8387A">
        <w:rPr>
          <w:rFonts w:ascii="Arial Narrow" w:hAnsi="Arial Narrow" w:cs="Calibri"/>
          <w:szCs w:val="24"/>
          <w:shd w:val="clear" w:color="auto" w:fill="FFFFFF"/>
        </w:rPr>
        <w:t>0</w:t>
      </w:r>
      <w:r w:rsidR="00DC1E65">
        <w:rPr>
          <w:rFonts w:ascii="Arial Narrow" w:hAnsi="Arial Narrow" w:cs="Arial"/>
          <w:szCs w:val="22"/>
          <w:lang w:val="es-ES"/>
        </w:rPr>
        <w:t xml:space="preserve">, fijando como fechas </w:t>
      </w:r>
      <w:r w:rsidR="00DC1E65" w:rsidRPr="00CA2131">
        <w:rPr>
          <w:rFonts w:ascii="Arial Narrow" w:hAnsi="Arial Narrow" w:cs="Arial"/>
          <w:szCs w:val="22"/>
          <w:lang w:val="es-ES"/>
        </w:rPr>
        <w:t>para la presentación de la información de carácter subjetivo de la vigencia 2019</w:t>
      </w:r>
      <w:r w:rsidRPr="00CA2131">
        <w:rPr>
          <w:rFonts w:ascii="Arial Narrow" w:hAnsi="Arial Narrow" w:cs="Arial"/>
          <w:szCs w:val="22"/>
          <w:lang w:val="es-ES"/>
        </w:rPr>
        <w:t xml:space="preserve"> entre el 17 de septiembre y el 30 de septiembre de 2020.</w:t>
      </w:r>
    </w:p>
    <w:p w:rsidR="00CA2131" w:rsidRPr="00CA2131" w:rsidRDefault="00CA2131" w:rsidP="00CA2131">
      <w:pPr>
        <w:pStyle w:val="Prrafodelista"/>
        <w:rPr>
          <w:rFonts w:ascii="Arial Narrow" w:hAnsi="Arial Narrow" w:cs="Calibri"/>
          <w:szCs w:val="24"/>
          <w:shd w:val="clear" w:color="auto" w:fill="FFFFFF"/>
        </w:rPr>
      </w:pPr>
    </w:p>
    <w:p w:rsidR="00E24703" w:rsidRDefault="00CA2131" w:rsidP="00DC1E65">
      <w:pPr>
        <w:pStyle w:val="Prrafodelista"/>
        <w:numPr>
          <w:ilvl w:val="1"/>
          <w:numId w:val="1"/>
        </w:numPr>
        <w:ind w:left="567" w:right="50" w:hanging="567"/>
        <w:jc w:val="both"/>
        <w:rPr>
          <w:rFonts w:ascii="Arial Narrow" w:hAnsi="Arial Narrow" w:cs="Calibri"/>
          <w:szCs w:val="24"/>
          <w:shd w:val="clear" w:color="auto" w:fill="FFFFFF"/>
        </w:rPr>
      </w:pPr>
      <w:r w:rsidRPr="00CA2131">
        <w:rPr>
          <w:rFonts w:ascii="Arial Narrow" w:hAnsi="Arial Narrow" w:cs="Calibri"/>
          <w:szCs w:val="24"/>
          <w:shd w:val="clear" w:color="auto" w:fill="FFFFFF"/>
        </w:rPr>
        <w:t xml:space="preserve">Que </w:t>
      </w:r>
      <w:r w:rsidR="00D7015F">
        <w:rPr>
          <w:rFonts w:ascii="Arial Narrow" w:hAnsi="Arial Narrow" w:cs="Calibri"/>
          <w:szCs w:val="24"/>
          <w:shd w:val="clear" w:color="auto" w:fill="FFFFFF"/>
        </w:rPr>
        <w:t>no obstante</w:t>
      </w:r>
      <w:r w:rsidRPr="00CA2131">
        <w:rPr>
          <w:rFonts w:ascii="Arial Narrow" w:hAnsi="Arial Narrow" w:cs="Calibri"/>
          <w:szCs w:val="24"/>
          <w:shd w:val="clear" w:color="auto" w:fill="FFFFFF"/>
        </w:rPr>
        <w:t xml:space="preserve"> lo a</w:t>
      </w:r>
      <w:r w:rsidR="00DC1E65">
        <w:rPr>
          <w:rFonts w:ascii="Arial Narrow" w:hAnsi="Arial Narrow" w:cs="Calibri"/>
          <w:szCs w:val="24"/>
          <w:shd w:val="clear" w:color="auto" w:fill="FFFFFF"/>
        </w:rPr>
        <w:t>nterior</w:t>
      </w:r>
      <w:r w:rsidRPr="00CA2131">
        <w:rPr>
          <w:rFonts w:ascii="Arial Narrow" w:hAnsi="Arial Narrow" w:cs="Calibri"/>
          <w:szCs w:val="24"/>
          <w:shd w:val="clear" w:color="auto" w:fill="FFFFFF"/>
        </w:rPr>
        <w:t xml:space="preserve">, a la fecha de proyección de la presente Resolución, de un universo de aproximadamente </w:t>
      </w:r>
      <w:r w:rsidR="00B8387A">
        <w:rPr>
          <w:rFonts w:ascii="Arial Narrow" w:hAnsi="Arial Narrow" w:cs="Calibri"/>
          <w:szCs w:val="24"/>
          <w:shd w:val="clear" w:color="auto" w:fill="FFFFFF"/>
        </w:rPr>
        <w:t xml:space="preserve">8.424 </w:t>
      </w:r>
      <w:r w:rsidRPr="00CA2131">
        <w:rPr>
          <w:rFonts w:ascii="Arial Narrow" w:hAnsi="Arial Narrow" w:cs="Calibri"/>
          <w:szCs w:val="24"/>
          <w:shd w:val="clear" w:color="auto" w:fill="FFFFFF"/>
        </w:rPr>
        <w:t>vigilados, solamente</w:t>
      </w:r>
      <w:r w:rsidR="00B8387A">
        <w:rPr>
          <w:rFonts w:ascii="Arial Narrow" w:hAnsi="Arial Narrow" w:cs="Calibri"/>
          <w:szCs w:val="24"/>
          <w:shd w:val="clear" w:color="auto" w:fill="FFFFFF"/>
        </w:rPr>
        <w:t xml:space="preserve"> 4.125</w:t>
      </w:r>
      <w:r w:rsidRPr="00CA2131">
        <w:rPr>
          <w:rFonts w:ascii="Arial Narrow" w:hAnsi="Arial Narrow" w:cs="Calibri"/>
          <w:szCs w:val="24"/>
          <w:shd w:val="clear" w:color="auto" w:fill="FFFFFF"/>
        </w:rPr>
        <w:t xml:space="preserve"> han realizado la presentación de la información de carácter </w:t>
      </w:r>
      <w:r w:rsidR="00DC1E65">
        <w:rPr>
          <w:rFonts w:ascii="Arial Narrow" w:hAnsi="Arial Narrow" w:cs="Calibri"/>
          <w:szCs w:val="24"/>
          <w:shd w:val="clear" w:color="auto" w:fill="FFFFFF"/>
        </w:rPr>
        <w:t>subjetivo de la vigencia 2019</w:t>
      </w:r>
      <w:r w:rsidR="004A7FF0">
        <w:rPr>
          <w:rFonts w:ascii="Arial Narrow" w:hAnsi="Arial Narrow" w:cs="Calibri"/>
          <w:szCs w:val="24"/>
          <w:shd w:val="clear" w:color="auto" w:fill="FFFFFF"/>
        </w:rPr>
        <w:t>. Por consiguiente</w:t>
      </w:r>
      <w:r w:rsidR="00DC1E65">
        <w:rPr>
          <w:rFonts w:ascii="Arial Narrow" w:hAnsi="Arial Narrow" w:cs="Calibri"/>
          <w:szCs w:val="24"/>
          <w:shd w:val="clear" w:color="auto" w:fill="FFFFFF"/>
        </w:rPr>
        <w:t xml:space="preserve">, </w:t>
      </w:r>
      <w:r w:rsidR="00E24703" w:rsidRPr="00DC1E65">
        <w:rPr>
          <w:rFonts w:ascii="Arial Narrow" w:hAnsi="Arial Narrow" w:cs="Calibri"/>
          <w:szCs w:val="24"/>
          <w:shd w:val="clear" w:color="auto" w:fill="FFFFFF"/>
        </w:rPr>
        <w:t xml:space="preserve">se </w:t>
      </w:r>
      <w:r w:rsidR="00812646">
        <w:rPr>
          <w:rFonts w:ascii="Arial Narrow" w:hAnsi="Arial Narrow" w:cs="Calibri"/>
          <w:szCs w:val="24"/>
          <w:shd w:val="clear" w:color="auto" w:fill="FFFFFF"/>
        </w:rPr>
        <w:t>considera</w:t>
      </w:r>
      <w:r w:rsidR="00E24703" w:rsidRPr="00DC1E65">
        <w:rPr>
          <w:rFonts w:ascii="Arial Narrow" w:hAnsi="Arial Narrow" w:cs="Calibri"/>
          <w:szCs w:val="24"/>
          <w:shd w:val="clear" w:color="auto" w:fill="FFFFFF"/>
        </w:rPr>
        <w:t xml:space="preserve"> necesario prorrogar el término </w:t>
      </w:r>
      <w:r w:rsidR="00DC1E65">
        <w:rPr>
          <w:rFonts w:ascii="Arial Narrow" w:hAnsi="Arial Narrow" w:cs="Calibri"/>
          <w:szCs w:val="24"/>
          <w:shd w:val="clear" w:color="auto" w:fill="FFFFFF"/>
        </w:rPr>
        <w:t xml:space="preserve">establecido en la Resolución número </w:t>
      </w:r>
      <w:r w:rsidR="00DC1E65" w:rsidRPr="00CA2131">
        <w:rPr>
          <w:rFonts w:ascii="Arial Narrow" w:hAnsi="Arial Narrow" w:cs="Arial"/>
          <w:szCs w:val="22"/>
          <w:lang w:val="es-ES"/>
        </w:rPr>
        <w:t>6455 del 12 de junio de 2020</w:t>
      </w:r>
      <w:r w:rsidR="00E24703" w:rsidRPr="00DC1E65">
        <w:rPr>
          <w:rFonts w:ascii="Arial Narrow" w:hAnsi="Arial Narrow" w:cs="Calibri"/>
          <w:szCs w:val="24"/>
          <w:shd w:val="clear" w:color="auto" w:fill="FFFFFF"/>
        </w:rPr>
        <w:t xml:space="preserve">, </w:t>
      </w:r>
      <w:r w:rsidRPr="00DC1E65">
        <w:rPr>
          <w:rFonts w:ascii="Arial Narrow" w:hAnsi="Arial Narrow" w:cs="Calibri"/>
          <w:szCs w:val="24"/>
          <w:shd w:val="clear" w:color="auto" w:fill="FFFFFF"/>
        </w:rPr>
        <w:t>con la finalidad de que los supervisados puedan cumplir con dicha obligación</w:t>
      </w:r>
      <w:r w:rsidR="00E24703" w:rsidRPr="00DC1E65">
        <w:rPr>
          <w:rFonts w:ascii="Arial Narrow" w:hAnsi="Arial Narrow" w:cs="Calibri"/>
          <w:szCs w:val="24"/>
          <w:shd w:val="clear" w:color="auto" w:fill="FFFFFF"/>
        </w:rPr>
        <w:t>.</w:t>
      </w:r>
    </w:p>
    <w:p w:rsidR="00E45F2B" w:rsidRPr="00E45F2B" w:rsidRDefault="00E45F2B" w:rsidP="00E45F2B">
      <w:pPr>
        <w:pStyle w:val="Prrafodelista"/>
        <w:rPr>
          <w:rFonts w:ascii="Arial Narrow" w:hAnsi="Arial Narrow" w:cs="Calibri"/>
          <w:szCs w:val="24"/>
          <w:shd w:val="clear" w:color="auto" w:fill="FFFFFF"/>
        </w:rPr>
      </w:pPr>
    </w:p>
    <w:p w:rsidR="00E45F2B" w:rsidRPr="001A793A" w:rsidRDefault="00E45F2B" w:rsidP="00DC1E65">
      <w:pPr>
        <w:pStyle w:val="Prrafodelista"/>
        <w:numPr>
          <w:ilvl w:val="1"/>
          <w:numId w:val="1"/>
        </w:numPr>
        <w:ind w:left="567" w:right="50" w:hanging="567"/>
        <w:jc w:val="both"/>
        <w:rPr>
          <w:rFonts w:ascii="Arial Narrow" w:hAnsi="Arial Narrow" w:cs="Calibri"/>
          <w:szCs w:val="24"/>
          <w:shd w:val="clear" w:color="auto" w:fill="FFFFFF"/>
        </w:rPr>
      </w:pPr>
      <w:r w:rsidRPr="001A793A">
        <w:rPr>
          <w:rFonts w:ascii="Arial Narrow" w:hAnsi="Arial Narrow" w:cs="Calibri"/>
          <w:szCs w:val="24"/>
          <w:shd w:val="clear" w:color="auto" w:fill="FFFFFF"/>
        </w:rPr>
        <w:t>Que esta Resolución se publicó para comentarios en la página We</w:t>
      </w:r>
      <w:bookmarkStart w:id="0" w:name="_GoBack"/>
      <w:bookmarkEnd w:id="0"/>
      <w:r w:rsidRPr="001A793A">
        <w:rPr>
          <w:rFonts w:ascii="Arial Narrow" w:hAnsi="Arial Narrow" w:cs="Calibri"/>
          <w:szCs w:val="24"/>
          <w:shd w:val="clear" w:color="auto" w:fill="FFFFFF"/>
        </w:rPr>
        <w:t>b de la Superintendencia de Transporte, los soportes apreciados en conjunto, conforman el acervo probatorio del caso y reposan en la Dirección Financiera.</w:t>
      </w:r>
    </w:p>
    <w:p w:rsidR="00812646" w:rsidRDefault="00812646" w:rsidP="00CA2131">
      <w:pPr>
        <w:ind w:right="50"/>
        <w:jc w:val="both"/>
        <w:rPr>
          <w:rFonts w:ascii="Arial Narrow" w:hAnsi="Arial Narrow" w:cs="Calibri"/>
          <w:sz w:val="24"/>
          <w:szCs w:val="24"/>
          <w:shd w:val="clear" w:color="auto" w:fill="FFFFFF"/>
        </w:rPr>
      </w:pPr>
    </w:p>
    <w:p w:rsidR="00812646" w:rsidRPr="00CA2131" w:rsidRDefault="00812646" w:rsidP="00CA2131">
      <w:pPr>
        <w:ind w:right="50"/>
        <w:jc w:val="both"/>
        <w:rPr>
          <w:rFonts w:ascii="Arial Narrow" w:hAnsi="Arial Narrow" w:cs="Calibri"/>
          <w:sz w:val="24"/>
          <w:szCs w:val="24"/>
          <w:shd w:val="clear" w:color="auto" w:fill="FFFFFF"/>
        </w:rPr>
      </w:pPr>
    </w:p>
    <w:p w:rsidR="00812646" w:rsidRDefault="00E24703" w:rsidP="00E45F2B">
      <w:pPr>
        <w:ind w:right="50"/>
        <w:jc w:val="both"/>
        <w:rPr>
          <w:rFonts w:ascii="Arial Narrow" w:hAnsi="Arial Narrow" w:cs="Calibri"/>
          <w:sz w:val="24"/>
          <w:szCs w:val="24"/>
          <w:shd w:val="clear" w:color="auto" w:fill="FFFFFF"/>
        </w:rPr>
      </w:pPr>
      <w:r w:rsidRPr="00CA2131">
        <w:rPr>
          <w:rFonts w:ascii="Arial Narrow" w:hAnsi="Arial Narrow" w:cs="Calibri"/>
          <w:sz w:val="24"/>
          <w:szCs w:val="24"/>
          <w:shd w:val="clear" w:color="auto" w:fill="FFFFFF"/>
        </w:rPr>
        <w:t xml:space="preserve">Conforme con lo expuesto, este Despacho, </w:t>
      </w:r>
    </w:p>
    <w:p w:rsidR="00812646" w:rsidRPr="00CA2131" w:rsidRDefault="00812646" w:rsidP="00CA2131">
      <w:pPr>
        <w:ind w:right="50"/>
        <w:rPr>
          <w:rFonts w:ascii="Arial Narrow" w:hAnsi="Arial Narrow" w:cs="Calibri"/>
          <w:sz w:val="24"/>
          <w:szCs w:val="24"/>
          <w:shd w:val="clear" w:color="auto" w:fill="FFFFFF"/>
        </w:rPr>
      </w:pPr>
    </w:p>
    <w:p w:rsidR="00E24703" w:rsidRPr="00CA2131" w:rsidRDefault="00E24703" w:rsidP="00CA2131">
      <w:pPr>
        <w:pStyle w:val="Prrafodelista"/>
        <w:numPr>
          <w:ilvl w:val="0"/>
          <w:numId w:val="2"/>
        </w:numPr>
        <w:ind w:left="567" w:right="50" w:hanging="567"/>
        <w:jc w:val="center"/>
        <w:rPr>
          <w:rFonts w:ascii="Arial Narrow" w:hAnsi="Arial Narrow" w:cs="Calibri"/>
          <w:b/>
          <w:szCs w:val="24"/>
          <w:shd w:val="clear" w:color="auto" w:fill="FFFFFF"/>
        </w:rPr>
      </w:pPr>
      <w:r w:rsidRPr="00CA2131">
        <w:rPr>
          <w:rFonts w:ascii="Arial Narrow" w:hAnsi="Arial Narrow" w:cs="Calibri"/>
          <w:b/>
          <w:szCs w:val="24"/>
          <w:shd w:val="clear" w:color="auto" w:fill="FFFFFF"/>
        </w:rPr>
        <w:t>RESUELVE</w:t>
      </w:r>
    </w:p>
    <w:p w:rsidR="00E24703" w:rsidRPr="00CA2131" w:rsidRDefault="00E24703" w:rsidP="00CA2131">
      <w:pPr>
        <w:ind w:right="50"/>
        <w:rPr>
          <w:rFonts w:ascii="Arial Narrow" w:hAnsi="Arial Narrow" w:cs="Calibri"/>
          <w:sz w:val="24"/>
          <w:szCs w:val="24"/>
          <w:shd w:val="clear" w:color="auto" w:fill="FFFFFF"/>
        </w:rPr>
      </w:pPr>
    </w:p>
    <w:p w:rsidR="00E24703" w:rsidRPr="00CA2131" w:rsidRDefault="00812646" w:rsidP="00CA2131">
      <w:pPr>
        <w:ind w:right="50"/>
        <w:jc w:val="both"/>
        <w:rPr>
          <w:rFonts w:ascii="Arial Narrow" w:hAnsi="Arial Narrow" w:cs="Calibri"/>
          <w:sz w:val="24"/>
          <w:szCs w:val="24"/>
          <w:shd w:val="clear" w:color="auto" w:fill="FFFFFF"/>
        </w:rPr>
      </w:pPr>
      <w:r>
        <w:rPr>
          <w:rFonts w:ascii="Arial Narrow" w:hAnsi="Arial Narrow" w:cs="Calibri"/>
          <w:b/>
          <w:sz w:val="24"/>
          <w:szCs w:val="24"/>
          <w:shd w:val="clear" w:color="auto" w:fill="FFFFFF"/>
        </w:rPr>
        <w:t>Artículo Primero:</w:t>
      </w:r>
      <w:r w:rsidR="00E24703" w:rsidRPr="00CA2131">
        <w:rPr>
          <w:rFonts w:ascii="Arial Narrow" w:hAnsi="Arial Narrow" w:cs="Calibri"/>
          <w:b/>
          <w:sz w:val="24"/>
          <w:szCs w:val="24"/>
          <w:shd w:val="clear" w:color="auto" w:fill="FFFFFF"/>
        </w:rPr>
        <w:t xml:space="preserve"> Prorróguese </w:t>
      </w:r>
      <w:r w:rsidR="00E24703" w:rsidRPr="00CA2131">
        <w:rPr>
          <w:rFonts w:ascii="Arial Narrow" w:hAnsi="Arial Narrow" w:cs="Calibri"/>
          <w:bCs/>
          <w:sz w:val="24"/>
          <w:szCs w:val="24"/>
          <w:shd w:val="clear" w:color="auto" w:fill="FFFFFF"/>
        </w:rPr>
        <w:t xml:space="preserve">el término señalado en el artículo </w:t>
      </w:r>
      <w:r w:rsidR="00CA2131" w:rsidRPr="00CA2131">
        <w:rPr>
          <w:rFonts w:ascii="Arial Narrow" w:hAnsi="Arial Narrow" w:cs="Calibri"/>
          <w:bCs/>
          <w:sz w:val="24"/>
          <w:szCs w:val="24"/>
          <w:shd w:val="clear" w:color="auto" w:fill="FFFFFF"/>
        </w:rPr>
        <w:t>primero</w:t>
      </w:r>
      <w:r w:rsidR="00E24703" w:rsidRPr="00CA2131">
        <w:rPr>
          <w:rFonts w:ascii="Arial Narrow" w:hAnsi="Arial Narrow" w:cs="Calibri"/>
          <w:bCs/>
          <w:sz w:val="24"/>
          <w:szCs w:val="24"/>
          <w:shd w:val="clear" w:color="auto" w:fill="FFFFFF"/>
        </w:rPr>
        <w:t xml:space="preserve"> de la Resolución</w:t>
      </w:r>
      <w:r w:rsidR="00E24703" w:rsidRPr="00CA2131">
        <w:rPr>
          <w:rFonts w:ascii="Arial Narrow" w:hAnsi="Arial Narrow" w:cs="Calibri"/>
          <w:b/>
          <w:sz w:val="24"/>
          <w:szCs w:val="24"/>
          <w:shd w:val="clear" w:color="auto" w:fill="FFFFFF"/>
        </w:rPr>
        <w:t xml:space="preserve"> </w:t>
      </w:r>
      <w:r w:rsidR="00CA2131" w:rsidRPr="00CA2131">
        <w:rPr>
          <w:rFonts w:ascii="Arial Narrow" w:hAnsi="Arial Narrow" w:cs="Arial"/>
          <w:sz w:val="24"/>
          <w:szCs w:val="22"/>
          <w:lang w:val="es-ES"/>
        </w:rPr>
        <w:t>6455 del 12 de junio de 2020</w:t>
      </w:r>
      <w:r w:rsidR="00CA2131" w:rsidRPr="00CA2131">
        <w:rPr>
          <w:rFonts w:ascii="Arial Narrow" w:hAnsi="Arial Narrow" w:cs="Arial"/>
          <w:szCs w:val="22"/>
          <w:lang w:val="es-ES"/>
        </w:rPr>
        <w:t xml:space="preserve"> </w:t>
      </w:r>
      <w:r w:rsidR="00E24703" w:rsidRPr="00CA2131">
        <w:rPr>
          <w:rFonts w:ascii="Arial Narrow" w:hAnsi="Arial Narrow" w:cs="Calibri"/>
          <w:bCs/>
          <w:sz w:val="24"/>
          <w:szCs w:val="24"/>
          <w:shd w:val="clear" w:color="auto" w:fill="FFFFFF"/>
        </w:rPr>
        <w:t>para el reporte de la información de carácter subjetivo</w:t>
      </w:r>
      <w:r w:rsidR="00CA2131" w:rsidRPr="00CA2131">
        <w:rPr>
          <w:rFonts w:ascii="Arial Narrow" w:hAnsi="Arial Narrow" w:cs="Calibri"/>
          <w:bCs/>
          <w:sz w:val="24"/>
          <w:szCs w:val="24"/>
          <w:shd w:val="clear" w:color="auto" w:fill="FFFFFF"/>
        </w:rPr>
        <w:t xml:space="preserve"> de la vigencia </w:t>
      </w:r>
      <w:r w:rsidR="00CA2131" w:rsidRPr="001A793A">
        <w:rPr>
          <w:rFonts w:ascii="Arial Narrow" w:hAnsi="Arial Narrow" w:cs="Calibri"/>
          <w:bCs/>
          <w:sz w:val="24"/>
          <w:szCs w:val="24"/>
          <w:shd w:val="clear" w:color="auto" w:fill="FFFFFF"/>
        </w:rPr>
        <w:t>2019</w:t>
      </w:r>
      <w:r w:rsidR="00E24703" w:rsidRPr="001A793A">
        <w:rPr>
          <w:rFonts w:ascii="Arial Narrow" w:hAnsi="Arial Narrow" w:cs="Calibri"/>
          <w:bCs/>
          <w:sz w:val="24"/>
          <w:szCs w:val="24"/>
          <w:shd w:val="clear" w:color="auto" w:fill="FFFFFF"/>
        </w:rPr>
        <w:t xml:space="preserve"> hasta el día </w:t>
      </w:r>
      <w:r w:rsidR="00955352" w:rsidRPr="001A793A">
        <w:rPr>
          <w:rFonts w:ascii="Arial Narrow" w:hAnsi="Arial Narrow" w:cs="Calibri"/>
          <w:bCs/>
          <w:sz w:val="24"/>
          <w:szCs w:val="24"/>
          <w:shd w:val="clear" w:color="auto" w:fill="FFFFFF"/>
        </w:rPr>
        <w:t>12</w:t>
      </w:r>
      <w:r w:rsidR="00CA2131" w:rsidRPr="001A793A">
        <w:rPr>
          <w:rFonts w:ascii="Arial Narrow" w:hAnsi="Arial Narrow" w:cs="Calibri"/>
          <w:bCs/>
          <w:sz w:val="24"/>
          <w:szCs w:val="24"/>
          <w:shd w:val="clear" w:color="auto" w:fill="FFFFFF"/>
        </w:rPr>
        <w:t xml:space="preserve"> de</w:t>
      </w:r>
      <w:r w:rsidR="00CA2131" w:rsidRPr="00CA2131">
        <w:rPr>
          <w:rFonts w:ascii="Arial Narrow" w:hAnsi="Arial Narrow" w:cs="Calibri"/>
          <w:bCs/>
          <w:sz w:val="24"/>
          <w:szCs w:val="24"/>
          <w:shd w:val="clear" w:color="auto" w:fill="FFFFFF"/>
        </w:rPr>
        <w:t xml:space="preserve"> octubre de 2020.</w:t>
      </w:r>
    </w:p>
    <w:p w:rsidR="00812646" w:rsidRPr="00CA2131" w:rsidRDefault="00812646" w:rsidP="00CA2131">
      <w:pPr>
        <w:ind w:right="50"/>
        <w:jc w:val="both"/>
        <w:rPr>
          <w:rFonts w:ascii="Arial Narrow" w:hAnsi="Arial Narrow" w:cs="Calibri"/>
          <w:sz w:val="24"/>
          <w:szCs w:val="24"/>
          <w:shd w:val="clear" w:color="auto" w:fill="FFFFFF"/>
        </w:rPr>
      </w:pPr>
    </w:p>
    <w:p w:rsidR="00E24703" w:rsidRPr="00CA2131" w:rsidRDefault="00E24703" w:rsidP="00CA2131">
      <w:pPr>
        <w:ind w:right="50"/>
        <w:jc w:val="both"/>
        <w:rPr>
          <w:rFonts w:ascii="Arial Narrow" w:hAnsi="Arial Narrow" w:cs="Calibri"/>
          <w:sz w:val="24"/>
          <w:szCs w:val="24"/>
          <w:shd w:val="clear" w:color="auto" w:fill="FFFFFF"/>
        </w:rPr>
      </w:pPr>
      <w:r w:rsidRPr="00CA2131">
        <w:rPr>
          <w:rFonts w:ascii="Arial Narrow" w:hAnsi="Arial Narrow" w:cs="Calibri"/>
          <w:b/>
          <w:sz w:val="24"/>
          <w:szCs w:val="24"/>
          <w:shd w:val="clear" w:color="auto" w:fill="FFFFFF"/>
        </w:rPr>
        <w:t>Artículo Segundo</w:t>
      </w:r>
      <w:r w:rsidR="00812646">
        <w:rPr>
          <w:rFonts w:ascii="Arial Narrow" w:hAnsi="Arial Narrow" w:cs="Calibri"/>
          <w:b/>
          <w:sz w:val="24"/>
          <w:szCs w:val="24"/>
          <w:shd w:val="clear" w:color="auto" w:fill="FFFFFF"/>
        </w:rPr>
        <w:t>:</w:t>
      </w:r>
      <w:r w:rsidRPr="00CA2131">
        <w:rPr>
          <w:rFonts w:ascii="Arial Narrow" w:hAnsi="Arial Narrow" w:cs="Calibri"/>
          <w:b/>
          <w:sz w:val="24"/>
          <w:szCs w:val="24"/>
          <w:shd w:val="clear" w:color="auto" w:fill="FFFFFF"/>
        </w:rPr>
        <w:t xml:space="preserve"> </w:t>
      </w:r>
      <w:r w:rsidR="00CA2131" w:rsidRPr="00CA2131">
        <w:rPr>
          <w:rFonts w:ascii="Arial Narrow" w:hAnsi="Arial Narrow" w:cs="Calibri"/>
          <w:bCs/>
          <w:sz w:val="24"/>
          <w:szCs w:val="24"/>
          <w:shd w:val="clear" w:color="auto" w:fill="FFFFFF"/>
        </w:rPr>
        <w:t xml:space="preserve">Los demás aspectos, parámetros y normas contenidas en la Resolución </w:t>
      </w:r>
      <w:r w:rsidR="00CA2131" w:rsidRPr="00CA2131">
        <w:rPr>
          <w:rFonts w:ascii="Arial Narrow" w:hAnsi="Arial Narrow" w:cs="Arial"/>
          <w:sz w:val="24"/>
          <w:szCs w:val="22"/>
          <w:lang w:val="es-ES"/>
        </w:rPr>
        <w:t>6455 del 12 de junio de 2020, continuarán surtiendo plenos efectos.</w:t>
      </w:r>
    </w:p>
    <w:p w:rsidR="00E24703" w:rsidRPr="00CA2131" w:rsidRDefault="00E24703" w:rsidP="00CA2131">
      <w:pPr>
        <w:ind w:right="50"/>
        <w:jc w:val="both"/>
        <w:rPr>
          <w:rFonts w:ascii="Arial Narrow" w:hAnsi="Arial Narrow" w:cs="Calibri"/>
          <w:sz w:val="24"/>
          <w:szCs w:val="24"/>
          <w:shd w:val="clear" w:color="auto" w:fill="FFFFFF"/>
        </w:rPr>
      </w:pPr>
    </w:p>
    <w:p w:rsidR="00812646" w:rsidRDefault="00E24703" w:rsidP="00CA2131">
      <w:pPr>
        <w:ind w:right="50"/>
        <w:jc w:val="both"/>
        <w:rPr>
          <w:rFonts w:ascii="Arial Narrow" w:hAnsi="Arial Narrow" w:cs="Calibri"/>
          <w:sz w:val="24"/>
          <w:szCs w:val="24"/>
          <w:shd w:val="clear" w:color="auto" w:fill="FFFFFF"/>
        </w:rPr>
      </w:pPr>
      <w:r w:rsidRPr="00CA2131">
        <w:rPr>
          <w:rFonts w:ascii="Arial Narrow" w:hAnsi="Arial Narrow" w:cs="Calibri"/>
          <w:b/>
          <w:sz w:val="24"/>
          <w:szCs w:val="24"/>
          <w:shd w:val="clear" w:color="auto" w:fill="FFFFFF"/>
        </w:rPr>
        <w:t>Artículo Tercero</w:t>
      </w:r>
      <w:r w:rsidR="00812646">
        <w:rPr>
          <w:rFonts w:ascii="Arial Narrow" w:hAnsi="Arial Narrow" w:cs="Calibri"/>
          <w:b/>
          <w:sz w:val="24"/>
          <w:szCs w:val="24"/>
          <w:shd w:val="clear" w:color="auto" w:fill="FFFFFF"/>
        </w:rPr>
        <w:t>:</w:t>
      </w:r>
      <w:r w:rsidRPr="00CA2131">
        <w:rPr>
          <w:rFonts w:ascii="Arial Narrow" w:hAnsi="Arial Narrow" w:cs="Calibri"/>
          <w:b/>
          <w:sz w:val="24"/>
          <w:szCs w:val="24"/>
          <w:shd w:val="clear" w:color="auto" w:fill="FFFFFF"/>
        </w:rPr>
        <w:t xml:space="preserve"> Publicación. </w:t>
      </w:r>
      <w:r w:rsidRPr="00CA2131">
        <w:rPr>
          <w:rFonts w:ascii="Arial Narrow" w:hAnsi="Arial Narrow" w:cs="Calibri"/>
          <w:sz w:val="24"/>
          <w:szCs w:val="24"/>
          <w:shd w:val="clear" w:color="auto" w:fill="FFFFFF"/>
        </w:rPr>
        <w:t>La presente Resolución será publicada en la página web de la entidad y en el Diario Oficial.</w:t>
      </w:r>
    </w:p>
    <w:p w:rsidR="00812646" w:rsidRPr="00CA2131" w:rsidRDefault="00812646" w:rsidP="00CA2131">
      <w:pPr>
        <w:ind w:right="50"/>
        <w:jc w:val="both"/>
        <w:rPr>
          <w:rFonts w:ascii="Arial Narrow" w:hAnsi="Arial Narrow" w:cs="Calibri"/>
          <w:sz w:val="24"/>
          <w:szCs w:val="24"/>
          <w:shd w:val="clear" w:color="auto" w:fill="FFFFFF"/>
        </w:rPr>
      </w:pPr>
    </w:p>
    <w:p w:rsidR="00E24703" w:rsidRPr="00CA2131" w:rsidRDefault="00E24703" w:rsidP="00CA2131">
      <w:pPr>
        <w:ind w:right="50"/>
        <w:jc w:val="both"/>
        <w:rPr>
          <w:rFonts w:ascii="Arial Narrow" w:hAnsi="Arial Narrow" w:cs="Calibri"/>
          <w:sz w:val="24"/>
          <w:szCs w:val="24"/>
          <w:shd w:val="clear" w:color="auto" w:fill="FFFFFF"/>
        </w:rPr>
      </w:pPr>
      <w:r w:rsidRPr="00CA2131">
        <w:rPr>
          <w:rFonts w:ascii="Arial Narrow" w:hAnsi="Arial Narrow" w:cs="Calibri"/>
          <w:b/>
          <w:sz w:val="24"/>
          <w:szCs w:val="24"/>
          <w:shd w:val="clear" w:color="auto" w:fill="FFFFFF"/>
        </w:rPr>
        <w:t>Artículo Cuarto</w:t>
      </w:r>
      <w:r w:rsidR="00812646">
        <w:rPr>
          <w:rFonts w:ascii="Arial Narrow" w:hAnsi="Arial Narrow" w:cs="Calibri"/>
          <w:b/>
          <w:sz w:val="24"/>
          <w:szCs w:val="24"/>
          <w:shd w:val="clear" w:color="auto" w:fill="FFFFFF"/>
        </w:rPr>
        <w:t>:</w:t>
      </w:r>
      <w:r w:rsidRPr="00CA2131">
        <w:rPr>
          <w:rFonts w:ascii="Arial Narrow" w:hAnsi="Arial Narrow" w:cs="Calibri"/>
          <w:b/>
          <w:sz w:val="24"/>
          <w:szCs w:val="24"/>
          <w:shd w:val="clear" w:color="auto" w:fill="FFFFFF"/>
        </w:rPr>
        <w:t xml:space="preserve"> Vigencia.</w:t>
      </w:r>
      <w:r w:rsidRPr="00CA2131">
        <w:rPr>
          <w:rFonts w:ascii="Arial Narrow" w:hAnsi="Arial Narrow" w:cs="Calibri"/>
          <w:sz w:val="24"/>
          <w:szCs w:val="24"/>
          <w:shd w:val="clear" w:color="auto" w:fill="FFFFFF"/>
        </w:rPr>
        <w:t xml:space="preserve"> La presente Resolución rige a partir de la fecha de su publicación en el Diario Oficial. </w:t>
      </w:r>
    </w:p>
    <w:p w:rsidR="00E24703" w:rsidRDefault="00E24703" w:rsidP="00CA2131">
      <w:pPr>
        <w:ind w:right="50"/>
        <w:jc w:val="both"/>
        <w:rPr>
          <w:rFonts w:ascii="Arial Narrow" w:hAnsi="Arial Narrow" w:cs="Calibri"/>
          <w:sz w:val="24"/>
          <w:szCs w:val="24"/>
          <w:shd w:val="clear" w:color="auto" w:fill="FFFFFF"/>
        </w:rPr>
      </w:pPr>
    </w:p>
    <w:p w:rsidR="00812646" w:rsidRPr="00CA2131" w:rsidRDefault="00812646" w:rsidP="00CA2131">
      <w:pPr>
        <w:ind w:right="50"/>
        <w:jc w:val="both"/>
        <w:rPr>
          <w:rFonts w:ascii="Arial Narrow" w:hAnsi="Arial Narrow" w:cs="Calibri"/>
          <w:sz w:val="24"/>
          <w:szCs w:val="24"/>
          <w:shd w:val="clear" w:color="auto" w:fill="FFFFFF"/>
        </w:rPr>
      </w:pPr>
    </w:p>
    <w:p w:rsidR="00E24703" w:rsidRPr="00CA2131" w:rsidRDefault="00E24703" w:rsidP="00CA2131">
      <w:pPr>
        <w:ind w:right="50"/>
        <w:jc w:val="center"/>
        <w:rPr>
          <w:rFonts w:ascii="Arial Narrow" w:hAnsi="Arial Narrow" w:cs="Calibri"/>
          <w:b/>
          <w:sz w:val="24"/>
          <w:szCs w:val="24"/>
          <w:shd w:val="clear" w:color="auto" w:fill="FFFFFF"/>
        </w:rPr>
      </w:pPr>
      <w:r w:rsidRPr="00CA2131">
        <w:rPr>
          <w:rFonts w:ascii="Arial Narrow" w:hAnsi="Arial Narrow" w:cs="Calibri"/>
          <w:b/>
          <w:sz w:val="24"/>
          <w:szCs w:val="24"/>
          <w:shd w:val="clear" w:color="auto" w:fill="FFFFFF"/>
        </w:rPr>
        <w:t>PUBLÍQUESE Y CÚMPLASE</w:t>
      </w:r>
    </w:p>
    <w:p w:rsidR="00E24703" w:rsidRPr="00CA2131" w:rsidRDefault="00E24703" w:rsidP="00CA2131">
      <w:pPr>
        <w:ind w:right="50"/>
        <w:jc w:val="center"/>
        <w:rPr>
          <w:rFonts w:ascii="Arial Narrow" w:hAnsi="Arial Narrow" w:cs="Calibri"/>
          <w:b/>
          <w:sz w:val="24"/>
          <w:szCs w:val="24"/>
          <w:shd w:val="clear" w:color="auto" w:fill="FFFFFF"/>
        </w:rPr>
      </w:pPr>
      <w:r w:rsidRPr="00CA2131">
        <w:rPr>
          <w:rFonts w:ascii="Arial Narrow" w:hAnsi="Arial Narrow" w:cs="Calibri"/>
          <w:sz w:val="24"/>
          <w:szCs w:val="24"/>
          <w:shd w:val="clear" w:color="auto" w:fill="FFFFFF"/>
        </w:rPr>
        <w:t>Dada en Bogotá D.C., a los</w:t>
      </w:r>
    </w:p>
    <w:p w:rsidR="00E24703" w:rsidRPr="00CA2131" w:rsidRDefault="00E24703" w:rsidP="00CA2131">
      <w:pPr>
        <w:ind w:right="50"/>
        <w:rPr>
          <w:rFonts w:ascii="Arial Narrow" w:hAnsi="Arial Narrow" w:cs="Calibri"/>
          <w:b/>
          <w:sz w:val="24"/>
          <w:szCs w:val="24"/>
          <w:shd w:val="clear" w:color="auto" w:fill="FFFFFF"/>
          <w:lang w:val="es-ES"/>
        </w:rPr>
      </w:pPr>
    </w:p>
    <w:p w:rsidR="00E24703" w:rsidRDefault="00E24703" w:rsidP="00CA2131">
      <w:pPr>
        <w:ind w:right="50"/>
        <w:rPr>
          <w:rFonts w:ascii="Arial Narrow" w:hAnsi="Arial Narrow" w:cs="Calibri"/>
          <w:b/>
          <w:sz w:val="24"/>
          <w:szCs w:val="24"/>
          <w:shd w:val="clear" w:color="auto" w:fill="FFFFFF"/>
          <w:lang w:val="es-ES"/>
        </w:rPr>
      </w:pPr>
    </w:p>
    <w:p w:rsidR="00E45F2B" w:rsidRPr="00CA2131" w:rsidRDefault="00E45F2B" w:rsidP="00CA2131">
      <w:pPr>
        <w:ind w:right="50"/>
        <w:rPr>
          <w:rFonts w:ascii="Arial Narrow" w:hAnsi="Arial Narrow" w:cs="Calibri"/>
          <w:b/>
          <w:sz w:val="24"/>
          <w:szCs w:val="24"/>
          <w:shd w:val="clear" w:color="auto" w:fill="FFFFFF"/>
          <w:lang w:val="es-ES"/>
        </w:rPr>
      </w:pPr>
    </w:p>
    <w:p w:rsidR="00E24703" w:rsidRPr="00CA2131" w:rsidRDefault="00E24703" w:rsidP="00CA2131">
      <w:pPr>
        <w:ind w:right="50"/>
        <w:rPr>
          <w:rFonts w:ascii="Arial Narrow" w:hAnsi="Arial Narrow" w:cs="Calibri"/>
          <w:sz w:val="24"/>
          <w:szCs w:val="24"/>
          <w:shd w:val="clear" w:color="auto" w:fill="FFFFFF"/>
          <w:lang w:val="es-ES"/>
        </w:rPr>
      </w:pPr>
      <w:r w:rsidRPr="00CA2131">
        <w:rPr>
          <w:rFonts w:ascii="Arial Narrow" w:hAnsi="Arial Narrow" w:cs="Calibri"/>
          <w:sz w:val="24"/>
          <w:szCs w:val="24"/>
          <w:shd w:val="clear" w:color="auto" w:fill="FFFFFF"/>
          <w:lang w:val="es-ES"/>
        </w:rPr>
        <w:t>El Superintendente de Transporte,</w:t>
      </w:r>
    </w:p>
    <w:p w:rsidR="00E24703" w:rsidRPr="00CA2131" w:rsidRDefault="00E24703" w:rsidP="00CA2131">
      <w:pPr>
        <w:ind w:right="50"/>
        <w:rPr>
          <w:rFonts w:ascii="Arial Narrow" w:hAnsi="Arial Narrow" w:cs="Calibri"/>
          <w:b/>
          <w:sz w:val="24"/>
          <w:szCs w:val="24"/>
          <w:shd w:val="clear" w:color="auto" w:fill="FFFFFF"/>
          <w:lang w:val="es-ES"/>
        </w:rPr>
      </w:pPr>
    </w:p>
    <w:p w:rsidR="00E24703" w:rsidRPr="00CA2131" w:rsidRDefault="00E24703" w:rsidP="00CA2131">
      <w:pPr>
        <w:ind w:right="50"/>
        <w:rPr>
          <w:rFonts w:ascii="Arial Narrow" w:hAnsi="Arial Narrow" w:cs="Calibri"/>
          <w:b/>
          <w:sz w:val="24"/>
          <w:szCs w:val="24"/>
          <w:shd w:val="clear" w:color="auto" w:fill="FFFFFF"/>
          <w:lang w:val="es-ES"/>
        </w:rPr>
      </w:pPr>
    </w:p>
    <w:p w:rsidR="00E24703" w:rsidRPr="00CA2131" w:rsidRDefault="00E24703" w:rsidP="00CA2131">
      <w:pPr>
        <w:ind w:right="50"/>
        <w:rPr>
          <w:rFonts w:ascii="Arial Narrow" w:hAnsi="Arial Narrow" w:cs="Calibri"/>
          <w:b/>
          <w:sz w:val="24"/>
          <w:szCs w:val="24"/>
          <w:shd w:val="clear" w:color="auto" w:fill="FFFFFF"/>
          <w:lang w:val="es-ES"/>
        </w:rPr>
      </w:pPr>
    </w:p>
    <w:p w:rsidR="00E24703" w:rsidRPr="00CA2131" w:rsidRDefault="00E24703" w:rsidP="00CA2131">
      <w:pPr>
        <w:ind w:left="5664" w:right="50" w:firstLine="708"/>
        <w:rPr>
          <w:rFonts w:ascii="Arial Narrow" w:hAnsi="Arial Narrow" w:cs="Calibri"/>
          <w:b/>
          <w:sz w:val="24"/>
          <w:szCs w:val="24"/>
          <w:shd w:val="clear" w:color="auto" w:fill="FFFFFF"/>
          <w:lang w:val="es-ES"/>
        </w:rPr>
      </w:pPr>
      <w:r w:rsidRPr="00CA2131">
        <w:rPr>
          <w:rFonts w:ascii="Arial Narrow" w:hAnsi="Arial Narrow" w:cs="Calibri"/>
          <w:b/>
          <w:sz w:val="24"/>
          <w:szCs w:val="24"/>
          <w:shd w:val="clear" w:color="auto" w:fill="FFFFFF"/>
          <w:lang w:val="es-ES"/>
        </w:rPr>
        <w:t>Camilo Pabón Almanza</w:t>
      </w:r>
    </w:p>
    <w:tbl>
      <w:tblPr>
        <w:tblpPr w:leftFromText="141" w:rightFromText="141" w:vertAnchor="text" w:horzAnchor="margin" w:tblpY="896"/>
        <w:tblW w:w="8814" w:type="dxa"/>
        <w:tblLook w:val="04A0" w:firstRow="1" w:lastRow="0" w:firstColumn="1" w:lastColumn="0" w:noHBand="0" w:noVBand="1"/>
      </w:tblPr>
      <w:tblGrid>
        <w:gridCol w:w="1418"/>
        <w:gridCol w:w="7396"/>
      </w:tblGrid>
      <w:tr w:rsidR="00E24703" w:rsidRPr="00CA2131" w:rsidTr="00B23D1C">
        <w:trPr>
          <w:trHeight w:val="303"/>
        </w:trPr>
        <w:tc>
          <w:tcPr>
            <w:tcW w:w="1418" w:type="dxa"/>
          </w:tcPr>
          <w:p w:rsidR="00E24703" w:rsidRPr="00CA2131" w:rsidRDefault="00E24703" w:rsidP="00CA2131">
            <w:pPr>
              <w:jc w:val="both"/>
              <w:rPr>
                <w:rFonts w:ascii="Arial Narrow" w:hAnsi="Arial Narrow" w:cs="Arial"/>
                <w:sz w:val="16"/>
                <w:szCs w:val="16"/>
              </w:rPr>
            </w:pPr>
            <w:r w:rsidRPr="00CA2131">
              <w:rPr>
                <w:rFonts w:ascii="Arial Narrow" w:hAnsi="Arial Narrow" w:cs="Arial"/>
                <w:b/>
                <w:sz w:val="16"/>
                <w:szCs w:val="16"/>
              </w:rPr>
              <w:t>Proyectó</w:t>
            </w:r>
            <w:r w:rsidRPr="00CA2131">
              <w:rPr>
                <w:rFonts w:ascii="Arial Narrow" w:hAnsi="Arial Narrow" w:cs="Arial"/>
                <w:sz w:val="16"/>
                <w:szCs w:val="16"/>
              </w:rPr>
              <w:t>:</w:t>
            </w:r>
          </w:p>
        </w:tc>
        <w:tc>
          <w:tcPr>
            <w:tcW w:w="7396" w:type="dxa"/>
          </w:tcPr>
          <w:p w:rsidR="00E24703" w:rsidRPr="00CA2131" w:rsidRDefault="00E24703" w:rsidP="00CA2131">
            <w:pPr>
              <w:jc w:val="both"/>
              <w:rPr>
                <w:rFonts w:ascii="Arial Narrow" w:hAnsi="Arial Narrow" w:cs="Arial"/>
                <w:sz w:val="16"/>
                <w:szCs w:val="16"/>
              </w:rPr>
            </w:pPr>
            <w:r w:rsidRPr="00CA2131">
              <w:rPr>
                <w:rFonts w:ascii="Arial Narrow" w:hAnsi="Arial Narrow" w:cs="Arial"/>
                <w:sz w:val="16"/>
                <w:szCs w:val="16"/>
              </w:rPr>
              <w:t>Daniela María Mendoza Sierra- Abogada Contratista Dirección Financiera</w:t>
            </w:r>
          </w:p>
          <w:p w:rsidR="00E24703" w:rsidRPr="00CA2131" w:rsidRDefault="00E24703" w:rsidP="00CA2131">
            <w:pPr>
              <w:jc w:val="both"/>
              <w:rPr>
                <w:rFonts w:ascii="Arial Narrow" w:hAnsi="Arial Narrow" w:cs="Arial"/>
                <w:sz w:val="16"/>
                <w:szCs w:val="16"/>
              </w:rPr>
            </w:pPr>
          </w:p>
        </w:tc>
      </w:tr>
      <w:tr w:rsidR="00E24703" w:rsidRPr="009D7FB5" w:rsidTr="00B23D1C">
        <w:trPr>
          <w:trHeight w:val="210"/>
        </w:trPr>
        <w:tc>
          <w:tcPr>
            <w:tcW w:w="1418" w:type="dxa"/>
          </w:tcPr>
          <w:p w:rsidR="00E24703" w:rsidRPr="00CA2131" w:rsidRDefault="00E24703" w:rsidP="00CA2131">
            <w:pPr>
              <w:jc w:val="both"/>
              <w:rPr>
                <w:rFonts w:ascii="Arial Narrow" w:hAnsi="Arial Narrow" w:cs="Arial"/>
                <w:b/>
                <w:sz w:val="16"/>
                <w:szCs w:val="16"/>
              </w:rPr>
            </w:pPr>
            <w:r w:rsidRPr="00CA2131">
              <w:rPr>
                <w:rFonts w:ascii="Arial Narrow" w:hAnsi="Arial Narrow" w:cs="Arial"/>
                <w:b/>
                <w:sz w:val="16"/>
                <w:szCs w:val="16"/>
              </w:rPr>
              <w:t>Revisó y aprobó:</w:t>
            </w:r>
          </w:p>
        </w:tc>
        <w:tc>
          <w:tcPr>
            <w:tcW w:w="7396" w:type="dxa"/>
          </w:tcPr>
          <w:p w:rsidR="00E24703" w:rsidRPr="00CA2131" w:rsidRDefault="00E24703" w:rsidP="00CA2131">
            <w:pPr>
              <w:ind w:right="284"/>
              <w:jc w:val="both"/>
              <w:rPr>
                <w:rFonts w:ascii="Arial Narrow" w:hAnsi="Arial Narrow" w:cs="Arial"/>
                <w:sz w:val="16"/>
                <w:szCs w:val="16"/>
              </w:rPr>
            </w:pPr>
            <w:r w:rsidRPr="00CA2131">
              <w:rPr>
                <w:rFonts w:ascii="Arial Narrow" w:hAnsi="Arial Narrow" w:cs="Arial"/>
                <w:sz w:val="16"/>
                <w:szCs w:val="16"/>
              </w:rPr>
              <w:t xml:space="preserve">María </w:t>
            </w:r>
            <w:proofErr w:type="spellStart"/>
            <w:r w:rsidRPr="00CA2131">
              <w:rPr>
                <w:rFonts w:ascii="Arial Narrow" w:hAnsi="Arial Narrow" w:cs="Arial"/>
                <w:sz w:val="16"/>
                <w:szCs w:val="16"/>
              </w:rPr>
              <w:t>Pierina</w:t>
            </w:r>
            <w:proofErr w:type="spellEnd"/>
            <w:r w:rsidRPr="00CA2131">
              <w:rPr>
                <w:rFonts w:ascii="Arial Narrow" w:hAnsi="Arial Narrow" w:cs="Arial"/>
                <w:sz w:val="16"/>
                <w:szCs w:val="16"/>
              </w:rPr>
              <w:t xml:space="preserve"> González Falla - Secretaria General.</w:t>
            </w:r>
          </w:p>
          <w:p w:rsidR="00CA2131" w:rsidRPr="00CA2131" w:rsidRDefault="004A7FF0" w:rsidP="00CA2131">
            <w:pPr>
              <w:ind w:right="284"/>
              <w:jc w:val="both"/>
              <w:rPr>
                <w:rFonts w:ascii="Arial Narrow" w:hAnsi="Arial Narrow" w:cs="Arial"/>
                <w:sz w:val="16"/>
                <w:szCs w:val="16"/>
              </w:rPr>
            </w:pPr>
            <w:r w:rsidRPr="00CA2131">
              <w:rPr>
                <w:rFonts w:ascii="Arial Narrow" w:hAnsi="Arial Narrow" w:cs="Arial"/>
                <w:sz w:val="16"/>
                <w:szCs w:val="16"/>
              </w:rPr>
              <w:t>Estefanía</w:t>
            </w:r>
            <w:r w:rsidR="00CA2131" w:rsidRPr="00CA2131">
              <w:rPr>
                <w:rFonts w:ascii="Arial Narrow" w:hAnsi="Arial Narrow" w:cs="Arial"/>
                <w:sz w:val="16"/>
                <w:szCs w:val="16"/>
              </w:rPr>
              <w:t xml:space="preserve"> </w:t>
            </w:r>
            <w:proofErr w:type="spellStart"/>
            <w:r w:rsidR="00CA2131" w:rsidRPr="00CA2131">
              <w:rPr>
                <w:rFonts w:ascii="Arial Narrow" w:hAnsi="Arial Narrow" w:cs="Arial"/>
                <w:sz w:val="16"/>
                <w:szCs w:val="16"/>
              </w:rPr>
              <w:t>Pisciotti</w:t>
            </w:r>
            <w:proofErr w:type="spellEnd"/>
            <w:r w:rsidR="00CA2131" w:rsidRPr="00CA2131">
              <w:rPr>
                <w:rFonts w:ascii="Arial Narrow" w:hAnsi="Arial Narrow" w:cs="Arial"/>
                <w:sz w:val="16"/>
                <w:szCs w:val="16"/>
              </w:rPr>
              <w:t>- Asesor del Despacho.</w:t>
            </w:r>
          </w:p>
          <w:p w:rsidR="00E24703" w:rsidRPr="00CA2131" w:rsidRDefault="00E24703" w:rsidP="00CA2131">
            <w:pPr>
              <w:ind w:right="284"/>
              <w:jc w:val="both"/>
              <w:rPr>
                <w:rFonts w:ascii="Arial Narrow" w:hAnsi="Arial Narrow" w:cs="Arial"/>
                <w:sz w:val="16"/>
                <w:szCs w:val="16"/>
              </w:rPr>
            </w:pPr>
            <w:r w:rsidRPr="00CA2131">
              <w:rPr>
                <w:rFonts w:ascii="Arial Narrow" w:hAnsi="Arial Narrow" w:cs="Arial"/>
                <w:sz w:val="16"/>
                <w:szCs w:val="16"/>
              </w:rPr>
              <w:t>Jaime Alberto Rodríguez Marín- Director Financiero.</w:t>
            </w:r>
          </w:p>
          <w:p w:rsidR="00E24703" w:rsidRPr="00AE2DD0" w:rsidRDefault="00E24703" w:rsidP="00CA2131">
            <w:pPr>
              <w:jc w:val="both"/>
              <w:rPr>
                <w:rFonts w:ascii="Arial Narrow" w:hAnsi="Arial Narrow" w:cs="Arial"/>
                <w:sz w:val="16"/>
                <w:szCs w:val="16"/>
              </w:rPr>
            </w:pPr>
            <w:r w:rsidRPr="00CA2131">
              <w:rPr>
                <w:rFonts w:ascii="Arial Narrow" w:hAnsi="Arial Narrow" w:cs="Arial"/>
                <w:sz w:val="16"/>
                <w:szCs w:val="16"/>
              </w:rPr>
              <w:t>Diana Paola Suárez Méndez- Coordinadora del Grupo de Análisis y Gestión del Recaudo</w:t>
            </w:r>
          </w:p>
          <w:p w:rsidR="00E24703" w:rsidRPr="009D7FB5" w:rsidRDefault="00E24703" w:rsidP="00CA2131">
            <w:pPr>
              <w:ind w:right="284"/>
              <w:jc w:val="both"/>
              <w:rPr>
                <w:rFonts w:ascii="Arial Narrow" w:hAnsi="Arial Narrow" w:cs="Arial"/>
                <w:sz w:val="16"/>
                <w:szCs w:val="16"/>
              </w:rPr>
            </w:pPr>
          </w:p>
        </w:tc>
      </w:tr>
      <w:tr w:rsidR="00E24703" w:rsidRPr="009D7FB5" w:rsidTr="00B23D1C">
        <w:trPr>
          <w:trHeight w:val="210"/>
        </w:trPr>
        <w:tc>
          <w:tcPr>
            <w:tcW w:w="1418" w:type="dxa"/>
          </w:tcPr>
          <w:p w:rsidR="00E24703" w:rsidRPr="00157D2D" w:rsidRDefault="00E24703" w:rsidP="00CA2131">
            <w:pPr>
              <w:rPr>
                <w:rFonts w:ascii="Arial Narrow" w:hAnsi="Arial Narrow" w:cs="Arial"/>
                <w:b/>
                <w:sz w:val="16"/>
                <w:szCs w:val="16"/>
              </w:rPr>
            </w:pPr>
          </w:p>
        </w:tc>
        <w:tc>
          <w:tcPr>
            <w:tcW w:w="7396" w:type="dxa"/>
          </w:tcPr>
          <w:p w:rsidR="00E24703" w:rsidRDefault="00E24703" w:rsidP="00CA2131">
            <w:pPr>
              <w:ind w:right="284"/>
              <w:jc w:val="both"/>
              <w:rPr>
                <w:rFonts w:ascii="Arial Narrow" w:hAnsi="Arial Narrow" w:cs="Arial"/>
                <w:sz w:val="16"/>
                <w:szCs w:val="16"/>
              </w:rPr>
            </w:pPr>
          </w:p>
        </w:tc>
      </w:tr>
    </w:tbl>
    <w:p w:rsidR="00E24703" w:rsidRDefault="00E24703" w:rsidP="00CA2131"/>
    <w:p w:rsidR="00E24703" w:rsidRDefault="00E24703" w:rsidP="00CA2131"/>
    <w:p w:rsidR="00E24703" w:rsidRDefault="00E24703" w:rsidP="00CA2131"/>
    <w:p w:rsidR="00E24703" w:rsidRDefault="00E24703" w:rsidP="00CA2131"/>
    <w:p w:rsidR="00E24703" w:rsidRDefault="00E24703" w:rsidP="00CA2131"/>
    <w:p w:rsidR="00E24703" w:rsidRDefault="00E24703" w:rsidP="00CA2131"/>
    <w:p w:rsidR="00953AE7" w:rsidRDefault="00953AE7" w:rsidP="00CA2131"/>
    <w:sectPr w:rsidR="00953AE7" w:rsidSect="00A94EE3">
      <w:headerReference w:type="default" r:id="rId7"/>
      <w:headerReference w:type="first" r:id="rId8"/>
      <w:pgSz w:w="12242" w:h="18722" w:code="14"/>
      <w:pgMar w:top="1637" w:right="1418" w:bottom="1276" w:left="1418" w:header="851" w:footer="794" w:gutter="0"/>
      <w:pgBorders w:zOrder="back" w:offsetFrom="page">
        <w:top w:val="double" w:sz="4" w:space="31" w:color="auto"/>
        <w:left w:val="double" w:sz="4" w:space="31" w:color="auto"/>
        <w:bottom w:val="double" w:sz="4" w:space="31" w:color="auto"/>
        <w:right w:val="double" w:sz="4" w:space="31" w:color="auto"/>
      </w:pgBorders>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988" w:rsidRDefault="00F73988" w:rsidP="00E24703">
      <w:r>
        <w:separator/>
      </w:r>
    </w:p>
  </w:endnote>
  <w:endnote w:type="continuationSeparator" w:id="0">
    <w:p w:rsidR="00F73988" w:rsidRDefault="00F73988" w:rsidP="00E2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988" w:rsidRDefault="00F73988" w:rsidP="00E24703">
      <w:r>
        <w:separator/>
      </w:r>
    </w:p>
  </w:footnote>
  <w:footnote w:type="continuationSeparator" w:id="0">
    <w:p w:rsidR="00F73988" w:rsidRDefault="00F73988" w:rsidP="00E247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C37" w:rsidRPr="009A3583" w:rsidRDefault="00085933" w:rsidP="000D52BE">
    <w:pPr>
      <w:pStyle w:val="Encabezado"/>
      <w:tabs>
        <w:tab w:val="clear" w:pos="8504"/>
        <w:tab w:val="right" w:pos="9072"/>
      </w:tabs>
      <w:ind w:right="-91"/>
      <w:rPr>
        <w:rFonts w:ascii="Arial Narrow" w:hAnsi="Arial Narrow" w:cs="Arial"/>
        <w:u w:val="single"/>
      </w:rPr>
    </w:pPr>
    <w:r w:rsidRPr="009A3583">
      <w:rPr>
        <w:rFonts w:ascii="Arial Narrow" w:hAnsi="Arial Narrow" w:cs="Arial"/>
        <w:noProof/>
      </w:rPr>
      <w:t>RESOLUCIÓN NÚMERO</w:t>
    </w:r>
    <w:r w:rsidRPr="009A3583">
      <w:rPr>
        <w:rFonts w:ascii="Arial Narrow" w:hAnsi="Arial Narrow" w:cs="Arial"/>
        <w:b/>
      </w:rPr>
      <w:tab/>
    </w:r>
    <w:r w:rsidRPr="009A3583">
      <w:rPr>
        <w:rFonts w:ascii="Arial Narrow" w:hAnsi="Arial Narrow" w:cs="Arial"/>
        <w:b/>
      </w:rPr>
      <w:tab/>
    </w:r>
    <w:r w:rsidRPr="009A3583">
      <w:rPr>
        <w:rFonts w:ascii="Arial Narrow" w:hAnsi="Arial Narrow" w:cs="Arial"/>
      </w:rPr>
      <w:t xml:space="preserve">HOJA No  </w:t>
    </w:r>
    <w:r w:rsidRPr="000D52BE">
      <w:rPr>
        <w:rFonts w:ascii="Arial Narrow" w:hAnsi="Arial Narrow" w:cs="Arial"/>
      </w:rPr>
      <w:t xml:space="preserve"> </w:t>
    </w:r>
    <w:r w:rsidRPr="009A3583">
      <w:rPr>
        <w:rStyle w:val="Nmerodepgina"/>
        <w:rFonts w:ascii="Arial Narrow" w:hAnsi="Arial Narrow" w:cs="Arial"/>
        <w:u w:val="single"/>
      </w:rPr>
      <w:fldChar w:fldCharType="begin"/>
    </w:r>
    <w:r w:rsidRPr="009A3583">
      <w:rPr>
        <w:rStyle w:val="Nmerodepgina"/>
        <w:rFonts w:ascii="Arial Narrow" w:hAnsi="Arial Narrow" w:cs="Arial"/>
        <w:u w:val="single"/>
      </w:rPr>
      <w:instrText xml:space="preserve"> PAGE </w:instrText>
    </w:r>
    <w:r w:rsidRPr="009A3583">
      <w:rPr>
        <w:rStyle w:val="Nmerodepgina"/>
        <w:rFonts w:ascii="Arial Narrow" w:hAnsi="Arial Narrow" w:cs="Arial"/>
        <w:u w:val="single"/>
      </w:rPr>
      <w:fldChar w:fldCharType="separate"/>
    </w:r>
    <w:r w:rsidR="001A793A">
      <w:rPr>
        <w:rStyle w:val="Nmerodepgina"/>
        <w:rFonts w:ascii="Arial Narrow" w:hAnsi="Arial Narrow" w:cs="Arial"/>
        <w:noProof/>
        <w:u w:val="single"/>
      </w:rPr>
      <w:t>3</w:t>
    </w:r>
    <w:r w:rsidRPr="009A3583">
      <w:rPr>
        <w:rStyle w:val="Nmerodepgina"/>
        <w:rFonts w:ascii="Arial Narrow" w:hAnsi="Arial Narrow" w:cs="Arial"/>
        <w:u w:val="single"/>
      </w:rPr>
      <w:fldChar w:fldCharType="end"/>
    </w:r>
  </w:p>
  <w:p w:rsidR="004B4C37" w:rsidRPr="00077E20" w:rsidRDefault="00F73988" w:rsidP="004B4C37">
    <w:pPr>
      <w:pStyle w:val="Encabezado"/>
      <w:ind w:right="-91"/>
      <w:jc w:val="center"/>
      <w:rPr>
        <w:rFonts w:ascii="Arial Narrow" w:hAnsi="Arial Narrow" w:cs="Arial"/>
        <w:sz w:val="16"/>
      </w:rPr>
    </w:pPr>
  </w:p>
  <w:p w:rsidR="00CA2131" w:rsidRPr="00E527DC" w:rsidRDefault="00CA2131" w:rsidP="00CA2131">
    <w:pPr>
      <w:ind w:right="50"/>
      <w:jc w:val="center"/>
      <w:rPr>
        <w:rFonts w:ascii="Arial Narrow" w:hAnsi="Arial Narrow" w:cs="Arial"/>
        <w:sz w:val="22"/>
        <w:szCs w:val="22"/>
        <w:lang w:val="es-ES"/>
      </w:rPr>
    </w:pPr>
    <w:r w:rsidRPr="00E527DC">
      <w:rPr>
        <w:rFonts w:ascii="Arial Narrow" w:hAnsi="Arial Narrow" w:cs="Arial"/>
        <w:sz w:val="22"/>
        <w:szCs w:val="22"/>
        <w:lang w:val="es-ES"/>
      </w:rPr>
      <w:t>Por la cual se prorroga el término establecido en la Resolución número 6455 del 12 de junio de 2020, para la presentación de la información de carácter subjetivo de la vigencia 2019 por parte de los sujetos supervisados por la entidad.</w:t>
    </w:r>
  </w:p>
  <w:p w:rsidR="00551BFD" w:rsidRPr="009A3583" w:rsidRDefault="00F73988" w:rsidP="00E527DC">
    <w:pPr>
      <w:pBdr>
        <w:bottom w:val="single" w:sz="12" w:space="0" w:color="auto"/>
      </w:pBdr>
      <w:autoSpaceDE w:val="0"/>
      <w:autoSpaceDN w:val="0"/>
      <w:adjustRightInd w:val="0"/>
      <w:rPr>
        <w:rFonts w:ascii="Arial Narrow" w:hAnsi="Arial Narrow" w:cs="Arial"/>
      </w:rPr>
    </w:pPr>
  </w:p>
  <w:p w:rsidR="004B4C37" w:rsidRDefault="00F7398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C37" w:rsidRPr="005265E8" w:rsidRDefault="00F73988" w:rsidP="004B4C37">
    <w:pPr>
      <w:pStyle w:val="Encabezado"/>
      <w:rPr>
        <w:rFonts w:ascii="Arial Narrow" w:hAnsi="Arial Narrow"/>
        <w:sz w:val="14"/>
      </w:rPr>
    </w:pPr>
  </w:p>
  <w:p w:rsidR="004B4C37" w:rsidRPr="005265E8" w:rsidRDefault="00F73988" w:rsidP="00077E20">
    <w:pPr>
      <w:pStyle w:val="Encabezado"/>
      <w:rPr>
        <w:rFonts w:ascii="Arial Narrow" w:hAnsi="Arial Narrow"/>
      </w:rPr>
    </w:pPr>
    <w:r>
      <w:rPr>
        <w:rFonts w:ascii="Arial Narrow" w:hAnsi="Arial Narrow"/>
        <w:noProof/>
        <w:lang w:val="es-CO" w:eastAsia="es-C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179.25pt;margin-top:4.55pt;width:104.3pt;height:57.05pt;z-index:251659264;visibility:visible;mso-wrap-edited:f;mso-width-percent:0;mso-height-percent:0;mso-position-horizontal-relative:margin;mso-width-percent:0;mso-height-percent:0" o:allowincell="f">
          <v:imagedata r:id="rId1" o:title=""/>
          <w10:wrap type="topAndBottom" anchorx="margin"/>
        </v:shape>
        <o:OLEObject Type="Embed" ProgID="Word.Picture.8" ShapeID="_x0000_s2049" DrawAspect="Content" ObjectID="_1663061623" r:id="rId2"/>
      </w:object>
    </w:r>
  </w:p>
  <w:p w:rsidR="00CA2131" w:rsidRDefault="00CA2131" w:rsidP="004B4C37">
    <w:pPr>
      <w:pStyle w:val="Encabezado"/>
      <w:spacing w:line="276" w:lineRule="auto"/>
      <w:jc w:val="center"/>
      <w:rPr>
        <w:rFonts w:ascii="Arial Narrow" w:hAnsi="Arial Narrow" w:cs="Arial"/>
        <w:b/>
        <w:sz w:val="24"/>
        <w:szCs w:val="24"/>
      </w:rPr>
    </w:pPr>
  </w:p>
  <w:p w:rsidR="00CA2131" w:rsidRDefault="00CA2131" w:rsidP="004B4C37">
    <w:pPr>
      <w:pStyle w:val="Encabezado"/>
      <w:spacing w:line="276" w:lineRule="auto"/>
      <w:jc w:val="center"/>
      <w:rPr>
        <w:rFonts w:ascii="Arial Narrow" w:hAnsi="Arial Narrow" w:cs="Arial"/>
        <w:b/>
        <w:sz w:val="24"/>
        <w:szCs w:val="24"/>
      </w:rPr>
    </w:pPr>
  </w:p>
  <w:p w:rsidR="00CA2131" w:rsidRDefault="00CA2131" w:rsidP="004B4C37">
    <w:pPr>
      <w:pStyle w:val="Encabezado"/>
      <w:spacing w:line="276" w:lineRule="auto"/>
      <w:jc w:val="center"/>
      <w:rPr>
        <w:rFonts w:ascii="Arial Narrow" w:hAnsi="Arial Narrow" w:cs="Arial"/>
        <w:b/>
        <w:sz w:val="24"/>
        <w:szCs w:val="24"/>
      </w:rPr>
    </w:pPr>
  </w:p>
  <w:p w:rsidR="004B4C37" w:rsidRPr="005265E8" w:rsidRDefault="00085933" w:rsidP="004B4C37">
    <w:pPr>
      <w:pStyle w:val="Encabezado"/>
      <w:spacing w:line="276" w:lineRule="auto"/>
      <w:jc w:val="center"/>
      <w:rPr>
        <w:rFonts w:ascii="Arial Narrow" w:hAnsi="Arial Narrow" w:cs="Arial"/>
        <w:b/>
        <w:sz w:val="24"/>
        <w:szCs w:val="24"/>
      </w:rPr>
    </w:pPr>
    <w:r w:rsidRPr="005265E8">
      <w:rPr>
        <w:rFonts w:ascii="Arial Narrow" w:hAnsi="Arial Narrow" w:cs="Arial"/>
        <w:b/>
        <w:sz w:val="24"/>
        <w:szCs w:val="24"/>
      </w:rPr>
      <w:t>MINISTERIO DE TRANSPORTE</w:t>
    </w:r>
  </w:p>
  <w:p w:rsidR="00CA2131" w:rsidRPr="00CA2131" w:rsidRDefault="00085933" w:rsidP="00CA2131">
    <w:pPr>
      <w:pStyle w:val="Encabezado"/>
      <w:spacing w:line="276" w:lineRule="auto"/>
      <w:jc w:val="center"/>
      <w:rPr>
        <w:rFonts w:ascii="Arial Narrow" w:hAnsi="Arial Narrow" w:cs="Arial"/>
        <w:b/>
        <w:sz w:val="24"/>
        <w:szCs w:val="24"/>
      </w:rPr>
    </w:pPr>
    <w:r w:rsidRPr="005265E8">
      <w:rPr>
        <w:rFonts w:ascii="Arial Narrow" w:hAnsi="Arial Narrow" w:cs="Arial"/>
        <w:b/>
        <w:sz w:val="24"/>
        <w:szCs w:val="24"/>
      </w:rPr>
      <w:t>SUPERINTENDENCIA DE TRANSPORTE</w:t>
    </w:r>
  </w:p>
  <w:p w:rsidR="00CA2131" w:rsidRDefault="00CA2131" w:rsidP="009C6903">
    <w:pPr>
      <w:pStyle w:val="Encabezado"/>
      <w:tabs>
        <w:tab w:val="clear" w:pos="4252"/>
        <w:tab w:val="center" w:pos="2268"/>
      </w:tabs>
      <w:spacing w:line="276" w:lineRule="auto"/>
      <w:rPr>
        <w:rFonts w:ascii="Arial Narrow" w:hAnsi="Arial Narrow"/>
        <w:sz w:val="24"/>
      </w:rPr>
    </w:pPr>
  </w:p>
  <w:p w:rsidR="004B4C37" w:rsidRPr="009C6903" w:rsidRDefault="00085933" w:rsidP="009C6903">
    <w:pPr>
      <w:pStyle w:val="Encabezado"/>
      <w:tabs>
        <w:tab w:val="clear" w:pos="4252"/>
        <w:tab w:val="center" w:pos="2268"/>
      </w:tabs>
      <w:spacing w:line="276" w:lineRule="auto"/>
      <w:rPr>
        <w:rFonts w:ascii="Arial Narrow" w:hAnsi="Arial Narrow"/>
        <w:sz w:val="24"/>
      </w:rPr>
    </w:pPr>
    <w:r>
      <w:rPr>
        <w:rFonts w:ascii="Arial Narrow" w:hAnsi="Arial Narrow"/>
        <w:sz w:val="24"/>
      </w:rPr>
      <w:t>RESOLUCIÓN NÚMERO</w:t>
    </w:r>
  </w:p>
  <w:p w:rsidR="004B4C37" w:rsidRPr="005265E8" w:rsidRDefault="00F73988">
    <w:pPr>
      <w:pStyle w:val="Encabezado"/>
      <w:jc w:val="center"/>
      <w:rPr>
        <w:rFonts w:ascii="Arial Narrow" w:hAnsi="Arial Narrow"/>
        <w:b/>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92F34"/>
    <w:multiLevelType w:val="multilevel"/>
    <w:tmpl w:val="93A002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C647DFB"/>
    <w:multiLevelType w:val="hybridMultilevel"/>
    <w:tmpl w:val="10AE29B2"/>
    <w:lvl w:ilvl="0" w:tplc="987E9FB2">
      <w:start w:val="1"/>
      <w:numFmt w:val="upp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703"/>
    <w:rsid w:val="00085933"/>
    <w:rsid w:val="001A793A"/>
    <w:rsid w:val="004A7FF0"/>
    <w:rsid w:val="007E3327"/>
    <w:rsid w:val="00812646"/>
    <w:rsid w:val="00953AE7"/>
    <w:rsid w:val="00955352"/>
    <w:rsid w:val="00995DE2"/>
    <w:rsid w:val="009B19FA"/>
    <w:rsid w:val="00AC6D81"/>
    <w:rsid w:val="00B6461D"/>
    <w:rsid w:val="00B8387A"/>
    <w:rsid w:val="00CA2131"/>
    <w:rsid w:val="00D7015F"/>
    <w:rsid w:val="00DC1E65"/>
    <w:rsid w:val="00E24703"/>
    <w:rsid w:val="00E45F2B"/>
    <w:rsid w:val="00E527DC"/>
    <w:rsid w:val="00F739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C81332"/>
  <w15:docId w15:val="{888D918A-F553-4BF4-81D4-66C37DACB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703"/>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24703"/>
  </w:style>
  <w:style w:type="paragraph" w:styleId="Encabezado">
    <w:name w:val="header"/>
    <w:basedOn w:val="Normal"/>
    <w:link w:val="EncabezadoCar"/>
    <w:rsid w:val="00E24703"/>
    <w:pPr>
      <w:tabs>
        <w:tab w:val="center" w:pos="4252"/>
        <w:tab w:val="right" w:pos="8504"/>
      </w:tabs>
    </w:pPr>
  </w:style>
  <w:style w:type="character" w:customStyle="1" w:styleId="EncabezadoCar">
    <w:name w:val="Encabezado Car"/>
    <w:basedOn w:val="Fuentedeprrafopredeter"/>
    <w:link w:val="Encabezado"/>
    <w:rsid w:val="00E24703"/>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E24703"/>
    <w:pPr>
      <w:ind w:left="720"/>
      <w:contextualSpacing/>
    </w:pPr>
    <w:rPr>
      <w:rFonts w:ascii="Courier" w:hAnsi="Courier"/>
      <w:sz w:val="24"/>
    </w:rPr>
  </w:style>
  <w:style w:type="paragraph" w:styleId="Textonotapie">
    <w:name w:val="footnote text"/>
    <w:basedOn w:val="Normal"/>
    <w:link w:val="TextonotapieCar"/>
    <w:uiPriority w:val="99"/>
    <w:semiHidden/>
    <w:unhideWhenUsed/>
    <w:rsid w:val="00E24703"/>
  </w:style>
  <w:style w:type="character" w:customStyle="1" w:styleId="TextonotapieCar">
    <w:name w:val="Texto nota pie Car"/>
    <w:basedOn w:val="Fuentedeprrafopredeter"/>
    <w:link w:val="Textonotapie"/>
    <w:uiPriority w:val="99"/>
    <w:semiHidden/>
    <w:rsid w:val="00E24703"/>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E24703"/>
    <w:rPr>
      <w:vertAlign w:val="superscript"/>
    </w:rPr>
  </w:style>
  <w:style w:type="paragraph" w:styleId="Textodeglobo">
    <w:name w:val="Balloon Text"/>
    <w:basedOn w:val="Normal"/>
    <w:link w:val="TextodegloboCar"/>
    <w:uiPriority w:val="99"/>
    <w:semiHidden/>
    <w:unhideWhenUsed/>
    <w:rsid w:val="00E24703"/>
    <w:rPr>
      <w:rFonts w:ascii="Tahoma" w:hAnsi="Tahoma" w:cs="Tahoma"/>
      <w:sz w:val="16"/>
      <w:szCs w:val="16"/>
    </w:rPr>
  </w:style>
  <w:style w:type="character" w:customStyle="1" w:styleId="TextodegloboCar">
    <w:name w:val="Texto de globo Car"/>
    <w:basedOn w:val="Fuentedeprrafopredeter"/>
    <w:link w:val="Textodeglobo"/>
    <w:uiPriority w:val="99"/>
    <w:semiHidden/>
    <w:rsid w:val="00E24703"/>
    <w:rPr>
      <w:rFonts w:ascii="Tahoma" w:eastAsia="Times New Roman" w:hAnsi="Tahoma" w:cs="Tahoma"/>
      <w:sz w:val="16"/>
      <w:szCs w:val="16"/>
      <w:lang w:val="es-ES_tradnl" w:eastAsia="es-ES"/>
    </w:rPr>
  </w:style>
  <w:style w:type="paragraph" w:styleId="Piedepgina">
    <w:name w:val="footer"/>
    <w:basedOn w:val="Normal"/>
    <w:link w:val="PiedepginaCar"/>
    <w:uiPriority w:val="99"/>
    <w:unhideWhenUsed/>
    <w:rsid w:val="00CA2131"/>
    <w:pPr>
      <w:tabs>
        <w:tab w:val="center" w:pos="4419"/>
        <w:tab w:val="right" w:pos="8838"/>
      </w:tabs>
    </w:pPr>
  </w:style>
  <w:style w:type="character" w:customStyle="1" w:styleId="PiedepginaCar">
    <w:name w:val="Pie de página Car"/>
    <w:basedOn w:val="Fuentedeprrafopredeter"/>
    <w:link w:val="Piedepgina"/>
    <w:uiPriority w:val="99"/>
    <w:rsid w:val="00CA2131"/>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1073</Words>
  <Characters>5902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mendoza</dc:creator>
  <cp:lastModifiedBy>Diana Paola Suarez Mendez</cp:lastModifiedBy>
  <cp:revision>3</cp:revision>
  <dcterms:created xsi:type="dcterms:W3CDTF">2020-10-01T17:38:00Z</dcterms:created>
  <dcterms:modified xsi:type="dcterms:W3CDTF">2020-10-01T17:47:00Z</dcterms:modified>
</cp:coreProperties>
</file>