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F5B6" w14:textId="3A2404D1" w:rsidR="00725733" w:rsidRPr="005F5C87" w:rsidRDefault="00725733" w:rsidP="003E40DB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es-CO"/>
        </w:rPr>
      </w:pPr>
    </w:p>
    <w:p w14:paraId="554C921F" w14:textId="77777777" w:rsidR="003E40DB" w:rsidRPr="005F5C87" w:rsidRDefault="003E40DB" w:rsidP="003E40D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  <w:r w:rsidRPr="005F5C87">
        <w:rPr>
          <w:rFonts w:ascii="Arial Narrow" w:hAnsi="Arial Narrow" w:cs="Arial"/>
          <w:b/>
          <w:sz w:val="24"/>
          <w:szCs w:val="24"/>
          <w:lang w:val="es-CO"/>
        </w:rPr>
        <w:t>CIRCULAR EXTERNA No.</w:t>
      </w:r>
    </w:p>
    <w:p w14:paraId="7BC605F9" w14:textId="77777777" w:rsidR="00F00302" w:rsidRPr="005F5C87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0312E49C" w14:textId="0FA4442D" w:rsidR="00217AC6" w:rsidRPr="005F5C87" w:rsidRDefault="00F00302" w:rsidP="00852940">
      <w:pPr>
        <w:pStyle w:val="NormalWeb"/>
        <w:shd w:val="clear" w:color="auto" w:fill="FFFFFF"/>
        <w:spacing w:after="0"/>
        <w:ind w:left="1440" w:hanging="144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b/>
          <w:bCs/>
          <w:color w:val="212529"/>
          <w:lang w:val="es-CO"/>
        </w:rPr>
        <w:t>PARA</w:t>
      </w:r>
      <w:r w:rsidR="00725733" w:rsidRPr="005F5C87">
        <w:rPr>
          <w:rFonts w:ascii="Arial Narrow" w:hAnsi="Arial Narrow"/>
          <w:b/>
          <w:bCs/>
          <w:color w:val="212529"/>
          <w:lang w:val="es-CO"/>
        </w:rPr>
        <w:t>:</w:t>
      </w:r>
      <w:r w:rsidR="00725733" w:rsidRPr="005F5C87">
        <w:rPr>
          <w:rFonts w:ascii="Arial Narrow" w:hAnsi="Arial Narrow"/>
          <w:color w:val="212529"/>
          <w:lang w:val="es-CO"/>
        </w:rPr>
        <w:t xml:space="preserve"> </w:t>
      </w:r>
      <w:r w:rsidR="00217AC6" w:rsidRPr="005F5C87">
        <w:rPr>
          <w:rFonts w:ascii="Arial Narrow" w:hAnsi="Arial Narrow"/>
          <w:color w:val="212529"/>
          <w:lang w:val="es-CO"/>
        </w:rPr>
        <w:tab/>
      </w:r>
      <w:r w:rsidR="00BF7915" w:rsidRPr="005F5C87">
        <w:rPr>
          <w:rFonts w:ascii="Arial Narrow" w:hAnsi="Arial Narrow" w:cs="Arial"/>
          <w:lang w:val="es-CO"/>
        </w:rPr>
        <w:t xml:space="preserve">Empresas de Servicio Público de Transporte Terrestre Automotor de Pasajeros por Carretera, Empresas de Servicio Público de Transporte Terrestre Automotor Especial, </w:t>
      </w:r>
      <w:r w:rsidR="00C87995">
        <w:rPr>
          <w:rFonts w:ascii="Arial Narrow" w:hAnsi="Arial Narrow" w:cs="Arial"/>
          <w:lang w:val="es-CO"/>
        </w:rPr>
        <w:t xml:space="preserve">Terminales de Transporte Terrestre, </w:t>
      </w:r>
      <w:r w:rsidR="00BF7915" w:rsidRPr="005F5C87">
        <w:rPr>
          <w:rFonts w:ascii="Arial Narrow" w:hAnsi="Arial Narrow" w:cs="Arial"/>
          <w:lang w:val="es-CO"/>
        </w:rPr>
        <w:t>Autoridades y Organismos de Tránsito y Autoridades de Transporte</w:t>
      </w:r>
    </w:p>
    <w:p w14:paraId="7E92FAC7" w14:textId="5A2A7940" w:rsidR="00217AC6" w:rsidRPr="005F5C87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2A7A7860" w14:textId="09309E4B" w:rsidR="00F00302" w:rsidRPr="005F5C87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b/>
          <w:bCs/>
          <w:color w:val="212529"/>
          <w:lang w:val="es-CO"/>
        </w:rPr>
        <w:t>DE:</w:t>
      </w:r>
      <w:r w:rsidRPr="005F5C87">
        <w:rPr>
          <w:rFonts w:ascii="Arial Narrow" w:hAnsi="Arial Narrow"/>
          <w:color w:val="212529"/>
          <w:lang w:val="es-CO"/>
        </w:rPr>
        <w:tab/>
      </w:r>
      <w:r w:rsidRPr="005F5C87">
        <w:rPr>
          <w:rFonts w:ascii="Arial Narrow" w:hAnsi="Arial Narrow"/>
          <w:color w:val="212529"/>
          <w:lang w:val="es-CO"/>
        </w:rPr>
        <w:tab/>
        <w:t>Superintendente de Transporte</w:t>
      </w:r>
    </w:p>
    <w:p w14:paraId="48D9771D" w14:textId="77777777" w:rsidR="00F00302" w:rsidRPr="005F5C87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1EE3EDC6" w14:textId="2FE21063" w:rsidR="00725733" w:rsidRPr="005F5C87" w:rsidRDefault="00F00302" w:rsidP="00852940">
      <w:pPr>
        <w:pStyle w:val="NormalWeb"/>
        <w:shd w:val="clear" w:color="auto" w:fill="FFFFFF"/>
        <w:spacing w:before="0" w:beforeAutospacing="0" w:after="0" w:afterAutospacing="0"/>
        <w:ind w:left="1440" w:hanging="144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b/>
          <w:bCs/>
          <w:color w:val="212529"/>
          <w:lang w:val="es-CO"/>
        </w:rPr>
        <w:t>ASUNTO</w:t>
      </w:r>
      <w:r w:rsidR="00725733" w:rsidRPr="005F5C87">
        <w:rPr>
          <w:rFonts w:ascii="Arial Narrow" w:hAnsi="Arial Narrow"/>
          <w:b/>
          <w:bCs/>
          <w:color w:val="212529"/>
          <w:lang w:val="es-CO"/>
        </w:rPr>
        <w:t>:</w:t>
      </w:r>
      <w:r w:rsidR="00725733" w:rsidRPr="005F5C87">
        <w:rPr>
          <w:rFonts w:ascii="Arial Narrow" w:hAnsi="Arial Narrow"/>
          <w:color w:val="212529"/>
          <w:lang w:val="es-CO"/>
        </w:rPr>
        <w:t xml:space="preserve"> </w:t>
      </w:r>
      <w:r w:rsidR="00217AC6" w:rsidRPr="005F5C87">
        <w:rPr>
          <w:rFonts w:ascii="Arial Narrow" w:hAnsi="Arial Narrow"/>
          <w:color w:val="212529"/>
          <w:lang w:val="es-CO"/>
        </w:rPr>
        <w:tab/>
      </w:r>
      <w:r w:rsidR="00852940" w:rsidRPr="005F5C87">
        <w:rPr>
          <w:rFonts w:ascii="Arial Narrow" w:eastAsia="Calibri" w:hAnsi="Arial Narrow" w:cs="Arial"/>
          <w:lang w:val="es-CO"/>
        </w:rPr>
        <w:t>Coordinación de despachos de pasajeros durante el periodo de aislamiento preventivo obligatorio</w:t>
      </w:r>
    </w:p>
    <w:p w14:paraId="469ED6D0" w14:textId="77777777" w:rsidR="00217AC6" w:rsidRPr="005F5C87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664698A9" w14:textId="77777777" w:rsidR="00217AC6" w:rsidRPr="005F5C87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1FCDA555" w14:textId="77777777" w:rsidR="00725733" w:rsidRPr="005F5C87" w:rsidRDefault="00725733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Style w:val="Textoennegrita"/>
          <w:rFonts w:ascii="Arial Narrow" w:hAnsi="Arial Narrow"/>
          <w:color w:val="212529"/>
          <w:lang w:val="es-CO"/>
        </w:rPr>
        <w:t>1. Objetivo y alcance</w:t>
      </w:r>
    </w:p>
    <w:p w14:paraId="23CE511E" w14:textId="0B3556E6" w:rsidR="00B00F35" w:rsidRPr="005F5C87" w:rsidRDefault="00B00F3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45FFA313" w14:textId="74F5A547" w:rsidR="00BF7915" w:rsidRPr="005F5C87" w:rsidRDefault="00BF791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  <w:lang w:val="es-CO"/>
        </w:rPr>
      </w:pPr>
      <w:r w:rsidRPr="005F5C87">
        <w:rPr>
          <w:rFonts w:ascii="Arial Narrow" w:hAnsi="Arial Narrow" w:cs="Arial"/>
          <w:lang w:val="es-CO"/>
        </w:rPr>
        <w:t xml:space="preserve">Impartir instrucciones relacionadas con la verificación diligente de la posibilidad de </w:t>
      </w:r>
      <w:r w:rsidR="002F0571" w:rsidRPr="005F5C87">
        <w:rPr>
          <w:rFonts w:ascii="Arial Narrow" w:hAnsi="Arial Narrow" w:cs="Arial"/>
          <w:lang w:val="es-CO"/>
        </w:rPr>
        <w:t>cumplir</w:t>
      </w:r>
      <w:r w:rsidRPr="005F5C87">
        <w:rPr>
          <w:rFonts w:ascii="Arial Narrow" w:hAnsi="Arial Narrow" w:cs="Arial"/>
          <w:lang w:val="es-CO"/>
        </w:rPr>
        <w:t xml:space="preserve"> los contratos de transporte celebrados entre las empresas de</w:t>
      </w:r>
      <w:r w:rsidR="00E33341">
        <w:rPr>
          <w:rFonts w:ascii="Arial Narrow" w:hAnsi="Arial Narrow" w:cs="Arial"/>
          <w:lang w:val="es-CO"/>
        </w:rPr>
        <w:t xml:space="preserve"> servicio</w:t>
      </w:r>
      <w:r w:rsidRPr="005F5C87">
        <w:rPr>
          <w:rFonts w:ascii="Arial Narrow" w:hAnsi="Arial Narrow" w:cs="Arial"/>
          <w:lang w:val="es-CO"/>
        </w:rPr>
        <w:t xml:space="preserve"> público</w:t>
      </w:r>
      <w:r w:rsidR="00E33341">
        <w:rPr>
          <w:rFonts w:ascii="Arial Narrow" w:hAnsi="Arial Narrow" w:cs="Arial"/>
          <w:lang w:val="es-CO"/>
        </w:rPr>
        <w:t xml:space="preserve"> de transporte</w:t>
      </w:r>
      <w:r w:rsidRPr="005F5C87">
        <w:rPr>
          <w:rFonts w:ascii="Arial Narrow" w:hAnsi="Arial Narrow" w:cs="Arial"/>
          <w:lang w:val="es-CO"/>
        </w:rPr>
        <w:t xml:space="preserve"> y los usuarios del servicio, en función de las restricciones que puedan existir en los lugares de destino.</w:t>
      </w:r>
    </w:p>
    <w:p w14:paraId="151CEFC1" w14:textId="77777777" w:rsidR="00BF7915" w:rsidRPr="005F5C87" w:rsidRDefault="00BF791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  <w:lang w:val="es-CO"/>
        </w:rPr>
      </w:pPr>
    </w:p>
    <w:p w14:paraId="18536523" w14:textId="3FDBD6DE" w:rsidR="00BF7915" w:rsidRPr="005F5C87" w:rsidRDefault="00BF791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  <w:lang w:val="es-CO"/>
        </w:rPr>
      </w:pPr>
      <w:r w:rsidRPr="005F5C87">
        <w:rPr>
          <w:rFonts w:ascii="Arial Narrow" w:hAnsi="Arial Narrow" w:cs="Arial"/>
          <w:lang w:val="es-CO"/>
        </w:rPr>
        <w:t xml:space="preserve">Particularmente, se imparten instrucciones a las Empresas de Servicio Público de Transporte Terrestre Automotor de Pasajeros por Carretera, Empresas de Servicio Público de Transporte Terrestre Automotor Especial, </w:t>
      </w:r>
      <w:r w:rsidR="00C87995">
        <w:rPr>
          <w:rFonts w:ascii="Arial Narrow" w:hAnsi="Arial Narrow" w:cs="Arial"/>
          <w:lang w:val="es-CO"/>
        </w:rPr>
        <w:t xml:space="preserve">Terminales de Transporte Terrestre, </w:t>
      </w:r>
      <w:r w:rsidRPr="005F5C87">
        <w:rPr>
          <w:rFonts w:ascii="Arial Narrow" w:hAnsi="Arial Narrow" w:cs="Arial"/>
          <w:lang w:val="es-CO"/>
        </w:rPr>
        <w:t>Autoridades y Organismos de Tránsito y Autoridades de Transporte, para que exista una coordinación en beneficio de la continuidad</w:t>
      </w:r>
      <w:r w:rsidR="002F0571" w:rsidRPr="005F5C87">
        <w:rPr>
          <w:rFonts w:ascii="Arial Narrow" w:hAnsi="Arial Narrow" w:cs="Arial"/>
          <w:lang w:val="es-CO"/>
        </w:rPr>
        <w:t xml:space="preserve"> del servicio público de transporte para las personas que se encuentran dentro de las excepciones al aislamiento preventivo obligatorio</w:t>
      </w:r>
      <w:r w:rsidRPr="005F5C87">
        <w:rPr>
          <w:rFonts w:ascii="Arial Narrow" w:hAnsi="Arial Narrow" w:cs="Arial"/>
          <w:lang w:val="es-CO"/>
        </w:rPr>
        <w:t>.</w:t>
      </w:r>
    </w:p>
    <w:p w14:paraId="3FF43E36" w14:textId="77777777" w:rsidR="00BF7915" w:rsidRPr="005F5C87" w:rsidRDefault="00BF791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0719DBFC" w14:textId="77777777" w:rsidR="00BF7915" w:rsidRPr="005F5C87" w:rsidRDefault="00BF7915" w:rsidP="00BF79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Style w:val="Textoennegrita"/>
          <w:rFonts w:ascii="Arial Narrow" w:hAnsi="Arial Narrow"/>
          <w:color w:val="212529"/>
          <w:lang w:val="es-CO"/>
        </w:rPr>
        <w:t>2. Fundamentos</w:t>
      </w:r>
    </w:p>
    <w:p w14:paraId="58735FF9" w14:textId="1C7E36E7" w:rsidR="00E26B41" w:rsidRPr="005F5C87" w:rsidRDefault="00E26B41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u w:val="single"/>
          <w:lang w:val="es-CO"/>
        </w:rPr>
      </w:pPr>
      <w:r w:rsidRPr="005F5C87">
        <w:rPr>
          <w:rFonts w:ascii="Arial Narrow" w:hAnsi="Arial Narrow"/>
          <w:color w:val="212529"/>
          <w:u w:val="single"/>
          <w:lang w:val="es-CO"/>
        </w:rPr>
        <w:t>2.1</w:t>
      </w:r>
      <w:r w:rsidRPr="005F5C87">
        <w:rPr>
          <w:rFonts w:ascii="Arial Narrow" w:hAnsi="Arial Narrow"/>
          <w:color w:val="212529"/>
          <w:lang w:val="es-CO"/>
        </w:rPr>
        <w:t xml:space="preserve"> </w:t>
      </w:r>
      <w:r w:rsidRPr="005F5C87">
        <w:rPr>
          <w:rFonts w:ascii="Arial Narrow" w:hAnsi="Arial Narrow"/>
          <w:color w:val="212529"/>
          <w:u w:val="single"/>
          <w:lang w:val="es-CO"/>
        </w:rPr>
        <w:t>Fundamentos fácticos y jurídicos</w:t>
      </w:r>
    </w:p>
    <w:p w14:paraId="19457A7B" w14:textId="77777777" w:rsidR="00E26B41" w:rsidRPr="005F5C87" w:rsidRDefault="00E26B41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u w:val="single"/>
          <w:lang w:val="es-CO"/>
        </w:rPr>
      </w:pPr>
    </w:p>
    <w:p w14:paraId="7CDF2663" w14:textId="1530AF89" w:rsidR="00852940" w:rsidRPr="005F5C87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De conformidad con lo previsto en </w:t>
      </w:r>
      <w:r w:rsidR="00E33341">
        <w:rPr>
          <w:rFonts w:ascii="Arial Narrow" w:hAnsi="Arial Narrow"/>
          <w:color w:val="212529"/>
          <w:lang w:val="es-CO"/>
        </w:rPr>
        <w:t>el D</w:t>
      </w:r>
      <w:r w:rsidR="00852940" w:rsidRPr="005F5C87">
        <w:rPr>
          <w:rFonts w:ascii="Arial Narrow" w:hAnsi="Arial Narrow"/>
          <w:color w:val="212529"/>
          <w:lang w:val="es-CO"/>
        </w:rPr>
        <w:t>ecreto 636 del 6 de mayo de 2020, se ordenó el aislamiento preventivo obligatorio de todas las personas habitantes de la República de Colombia, a partir de las cero horas (00:00 a.m.) del día 11 de mayo de 2020, hasta las cero horas (00:00 a.m.) del día 25 de mayo de 2020, en el marco de la emergencia sanitaria por causa del Coronavirus COVID-19.</w:t>
      </w:r>
    </w:p>
    <w:p w14:paraId="38144CBB" w14:textId="7DD06883" w:rsidR="00852940" w:rsidRPr="005F5C87" w:rsidRDefault="00852940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3F466DD7" w14:textId="4D5B38E2" w:rsidR="00852940" w:rsidRPr="005F5C87" w:rsidRDefault="00852940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En el mismo </w:t>
      </w:r>
      <w:r w:rsidR="003729A4" w:rsidRPr="005F5C87">
        <w:rPr>
          <w:rFonts w:ascii="Arial Narrow" w:hAnsi="Arial Narrow"/>
          <w:color w:val="212529"/>
          <w:lang w:val="es-CO"/>
        </w:rPr>
        <w:t xml:space="preserve">sentido, para efectos de lograr el efectivo aislamiento preventivo obligatorio </w:t>
      </w:r>
      <w:r w:rsidR="003729A4" w:rsidRPr="005F5C87">
        <w:rPr>
          <w:rFonts w:ascii="Arial Narrow" w:hAnsi="Arial Narrow"/>
          <w:b/>
          <w:bCs/>
          <w:color w:val="212529"/>
          <w:lang w:val="es-CO"/>
        </w:rPr>
        <w:t xml:space="preserve">(i) </w:t>
      </w:r>
      <w:r w:rsidR="003729A4" w:rsidRPr="005F5C87">
        <w:rPr>
          <w:rFonts w:ascii="Arial Narrow" w:hAnsi="Arial Narrow"/>
          <w:color w:val="212529"/>
          <w:lang w:val="es-CO"/>
        </w:rPr>
        <w:t xml:space="preserve">se limitó totalmente la libre circulación de personas y vehículos en el territorio nacional, con las excepciones previstas en los artículos 3 y 4 del mismo decreto, y </w:t>
      </w:r>
      <w:r w:rsidR="003729A4" w:rsidRPr="005F5C87">
        <w:rPr>
          <w:rFonts w:ascii="Arial Narrow" w:hAnsi="Arial Narrow"/>
          <w:b/>
          <w:bCs/>
          <w:color w:val="212529"/>
          <w:lang w:val="es-CO"/>
        </w:rPr>
        <w:t>(ii)</w:t>
      </w:r>
      <w:r w:rsidR="003729A4" w:rsidRPr="005F5C87">
        <w:rPr>
          <w:rFonts w:ascii="Arial Narrow" w:hAnsi="Arial Narrow"/>
          <w:color w:val="212529"/>
          <w:lang w:val="es-CO"/>
        </w:rPr>
        <w:t xml:space="preserve"> se previó que se debe garantizar el servicio público de transporte terrestre, por cable, fluvial y marítimo de pasajeros, de servicios postales y distribución de paquetería, en el territorio nacional, que sean estrictamente necesarios para prevenir, mitigar y atender la emergencia sanitaria por causa del Coronavirus COVID-19 y las actividades permitidas en el artículo 3 del mismo decreto. </w:t>
      </w:r>
    </w:p>
    <w:p w14:paraId="3853ED18" w14:textId="5E87C2E1" w:rsidR="00852940" w:rsidRPr="005F5C87" w:rsidRDefault="00852940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1581BD26" w14:textId="67D9FA15" w:rsidR="009F483B" w:rsidRPr="005F5C87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>En el Código de Comercio colombiano se previó que el transporte es un contrato por medio del cual una de las partes se obliga para con la otra, a cambio de un precio, a conducirla de un lugar a otro. A ese respecto, el transportador estará obligado en el transporte de personas a conducirlas sanas y salvas al lugar de destino.</w:t>
      </w:r>
    </w:p>
    <w:p w14:paraId="305BEB3F" w14:textId="515C8DC7" w:rsidR="009F483B" w:rsidRPr="005F5C87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66B7E67B" w14:textId="20BB610D" w:rsidR="009F483B" w:rsidRPr="005F5C87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Los empresarios de transporte tienen la carga de obrar con la diligencia de un buen hombre de negocios, para lo cual deben ir más allá de la diligencia común y corriente, </w:t>
      </w:r>
      <w:r w:rsidR="009E021B" w:rsidRPr="005F5C87">
        <w:rPr>
          <w:rFonts w:ascii="Arial Narrow" w:hAnsi="Arial Narrow"/>
          <w:color w:val="212529"/>
          <w:lang w:val="es-CO"/>
        </w:rPr>
        <w:t>“lo cual no puede más que denotar la profesionalidad, diligencia y rectitud con la que deben actuar los administradores en bienestar de los intereses de la sociedad y de sus asociados, atendiendo la importancia y relevancia del papel que cumplen en el desarrollo de sus funciones y el alto grado de responsabilidad que asumen por la gestión profesional que se les encomienda”.</w:t>
      </w:r>
      <w:r w:rsidR="009E021B" w:rsidRPr="005F5C87">
        <w:rPr>
          <w:rStyle w:val="Refdenotaalpie"/>
          <w:rFonts w:ascii="Arial Narrow" w:hAnsi="Arial Narrow"/>
          <w:color w:val="212529"/>
          <w:lang w:val="es-CO"/>
        </w:rPr>
        <w:footnoteReference w:id="1"/>
      </w:r>
    </w:p>
    <w:p w14:paraId="2D420AFC" w14:textId="77777777" w:rsidR="009F483B" w:rsidRPr="005F5C87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59AC3784" w14:textId="05D00D55" w:rsidR="009F483B" w:rsidRPr="005F5C87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En </w:t>
      </w:r>
      <w:r w:rsidR="008B5F97">
        <w:rPr>
          <w:rFonts w:ascii="Arial Narrow" w:hAnsi="Arial Narrow"/>
          <w:color w:val="212529"/>
          <w:lang w:val="es-CO"/>
        </w:rPr>
        <w:t>las leyes 105 de 1993, 336 de 1996 y</w:t>
      </w:r>
      <w:r w:rsidRPr="005F5C87">
        <w:rPr>
          <w:rFonts w:ascii="Arial Narrow" w:hAnsi="Arial Narrow"/>
          <w:color w:val="212529"/>
          <w:lang w:val="es-CO"/>
        </w:rPr>
        <w:t xml:space="preserve"> 1480 de 2011, se previó que </w:t>
      </w:r>
      <w:r w:rsidR="009E021B" w:rsidRPr="005F5C87">
        <w:rPr>
          <w:rFonts w:ascii="Arial Narrow" w:hAnsi="Arial Narrow"/>
          <w:color w:val="212529"/>
          <w:lang w:val="es-CO"/>
        </w:rPr>
        <w:t>es un derecho de los usuarios recibir los servicios con las calidades y la idoneidad del mismo, permitiéndoles en el caso del servicio de transporte trasladarse efectivamente hasta el sitio de destino</w:t>
      </w:r>
      <w:r w:rsidR="00E26B41" w:rsidRPr="005F5C87">
        <w:rPr>
          <w:rFonts w:ascii="Arial Narrow" w:hAnsi="Arial Narrow"/>
          <w:color w:val="212529"/>
          <w:lang w:val="es-CO"/>
        </w:rPr>
        <w:t xml:space="preserve"> en las condiciones y tiempos que le fueron ofrecidos</w:t>
      </w:r>
      <w:r w:rsidR="009E021B" w:rsidRPr="005F5C87">
        <w:rPr>
          <w:rFonts w:ascii="Arial Narrow" w:hAnsi="Arial Narrow"/>
          <w:color w:val="212529"/>
          <w:lang w:val="es-CO"/>
        </w:rPr>
        <w:t>.</w:t>
      </w:r>
      <w:r w:rsidR="009E021B" w:rsidRPr="005F5C87">
        <w:rPr>
          <w:rStyle w:val="Refdenotaalpie"/>
          <w:rFonts w:ascii="Arial Narrow" w:hAnsi="Arial Narrow"/>
          <w:color w:val="212529"/>
          <w:lang w:val="es-CO"/>
        </w:rPr>
        <w:footnoteReference w:id="2"/>
      </w:r>
    </w:p>
    <w:p w14:paraId="3EDAB837" w14:textId="20A701C8" w:rsidR="009F483B" w:rsidRDefault="009F483B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41FC1B0A" w14:textId="298C2F9B" w:rsidR="00345330" w:rsidRDefault="00345330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  <w:r>
        <w:rPr>
          <w:rFonts w:ascii="Arial Narrow" w:hAnsi="Arial Narrow"/>
          <w:color w:val="212529"/>
          <w:lang w:val="es-CO"/>
        </w:rPr>
        <w:t>El Centro de Logística y Transporte, en concordancia con lo previsto por los decretos legislativos 482 y 569 de 2020, previó que las empresas de transporte y los terminales de transporte terrestre deben obrar de manera coordinada para realizar los despachos de vehículos.</w:t>
      </w:r>
      <w:r>
        <w:rPr>
          <w:rStyle w:val="Refdenotaalpie"/>
          <w:rFonts w:ascii="Arial Narrow" w:hAnsi="Arial Narrow"/>
          <w:color w:val="212529"/>
          <w:lang w:val="es-CO"/>
        </w:rPr>
        <w:footnoteReference w:id="3"/>
      </w:r>
    </w:p>
    <w:p w14:paraId="3F608A36" w14:textId="77777777" w:rsidR="00345330" w:rsidRPr="005F5C87" w:rsidRDefault="00345330" w:rsidP="009F483B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7D5489BA" w14:textId="5DD4740F" w:rsidR="00D906D7" w:rsidRPr="005F5C87" w:rsidRDefault="00D906D7" w:rsidP="00D906D7">
      <w:pPr>
        <w:pStyle w:val="NormalWeb"/>
        <w:shd w:val="clear" w:color="auto" w:fill="FFFFFF"/>
        <w:spacing w:after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La Superintendencia de Transporte conoció por parte de la Dirección de Tránsito y Transporte de la Policía Nacional, </w:t>
      </w:r>
      <w:r w:rsidR="008B5F97">
        <w:rPr>
          <w:rFonts w:ascii="Arial Narrow" w:hAnsi="Arial Narrow"/>
          <w:color w:val="212529"/>
          <w:lang w:val="es-CO"/>
        </w:rPr>
        <w:t>por oficios presentados por agremiaciones de terminales de transporte,</w:t>
      </w:r>
      <w:r w:rsidR="008B5F97">
        <w:rPr>
          <w:rStyle w:val="Refdenotaalpie"/>
          <w:rFonts w:ascii="Arial Narrow" w:hAnsi="Arial Narrow"/>
          <w:color w:val="212529"/>
          <w:lang w:val="es-CO"/>
        </w:rPr>
        <w:footnoteReference w:id="4"/>
      </w:r>
      <w:r w:rsidR="008B5F97">
        <w:rPr>
          <w:rFonts w:ascii="Arial Narrow" w:hAnsi="Arial Narrow"/>
          <w:color w:val="212529"/>
          <w:lang w:val="es-CO"/>
        </w:rPr>
        <w:t xml:space="preserve"> </w:t>
      </w:r>
      <w:r w:rsidRPr="005F5C87">
        <w:rPr>
          <w:rFonts w:ascii="Arial Narrow" w:hAnsi="Arial Narrow"/>
          <w:color w:val="212529"/>
          <w:lang w:val="es-CO"/>
        </w:rPr>
        <w:t xml:space="preserve">así como también </w:t>
      </w:r>
      <w:r w:rsidR="00E26B41" w:rsidRPr="005F5C87">
        <w:rPr>
          <w:rFonts w:ascii="Arial Narrow" w:hAnsi="Arial Narrow"/>
          <w:color w:val="212529"/>
          <w:lang w:val="es-CO"/>
        </w:rPr>
        <w:t>por</w:t>
      </w:r>
      <w:r w:rsidRPr="005F5C87">
        <w:rPr>
          <w:rFonts w:ascii="Arial Narrow" w:hAnsi="Arial Narrow"/>
          <w:color w:val="212529"/>
          <w:lang w:val="es-CO"/>
        </w:rPr>
        <w:t xml:space="preserve"> fuentes abiertas,</w:t>
      </w:r>
      <w:r w:rsidRPr="005F5C87">
        <w:rPr>
          <w:rStyle w:val="Refdenotaalpie"/>
          <w:rFonts w:ascii="Arial Narrow" w:hAnsi="Arial Narrow"/>
          <w:color w:val="212529"/>
          <w:lang w:val="es-CO"/>
        </w:rPr>
        <w:footnoteReference w:id="5"/>
      </w:r>
      <w:r w:rsidRPr="005F5C87">
        <w:rPr>
          <w:rFonts w:ascii="Arial Narrow" w:hAnsi="Arial Narrow"/>
          <w:color w:val="212529"/>
          <w:lang w:val="es-CO"/>
        </w:rPr>
        <w:t xml:space="preserve"> que se han realizado despachos de vehículos </w:t>
      </w:r>
      <w:r w:rsidR="00E26B41" w:rsidRPr="005F5C87">
        <w:rPr>
          <w:rFonts w:ascii="Arial Narrow" w:hAnsi="Arial Narrow"/>
          <w:color w:val="212529"/>
          <w:lang w:val="es-CO"/>
        </w:rPr>
        <w:t xml:space="preserve">a los </w:t>
      </w:r>
      <w:r w:rsidRPr="005F5C87">
        <w:rPr>
          <w:rFonts w:ascii="Arial Narrow" w:hAnsi="Arial Narrow"/>
          <w:color w:val="212529"/>
          <w:lang w:val="es-CO"/>
        </w:rPr>
        <w:t xml:space="preserve">que posteriormente se les ha negado el ingreso a algunos departamentos o municipios del país, impidiendo cumplir con el trayecto </w:t>
      </w:r>
      <w:r w:rsidR="00E26B41" w:rsidRPr="005F5C87">
        <w:rPr>
          <w:rFonts w:ascii="Arial Narrow" w:hAnsi="Arial Narrow"/>
          <w:color w:val="212529"/>
          <w:lang w:val="es-CO"/>
        </w:rPr>
        <w:t>completo hasta el sitio de destino</w:t>
      </w:r>
      <w:r w:rsidRPr="005F5C87">
        <w:rPr>
          <w:rFonts w:ascii="Arial Narrow" w:hAnsi="Arial Narrow"/>
          <w:color w:val="212529"/>
          <w:lang w:val="es-CO"/>
        </w:rPr>
        <w:t>, en perjuicio de los intereses de las empresas de transporte y de sus usuarios.</w:t>
      </w:r>
    </w:p>
    <w:p w14:paraId="194C0C54" w14:textId="77777777" w:rsidR="009F483B" w:rsidRPr="005F5C87" w:rsidRDefault="009F483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5A861B03" w14:textId="36534A44" w:rsidR="00E26B41" w:rsidRDefault="00E26B41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>De con</w:t>
      </w:r>
      <w:r w:rsidR="00E33341">
        <w:rPr>
          <w:rFonts w:ascii="Arial Narrow" w:hAnsi="Arial Narrow"/>
          <w:color w:val="212529"/>
          <w:lang w:val="es-CO"/>
        </w:rPr>
        <w:t>formidad con lo previsto en el D</w:t>
      </w:r>
      <w:r w:rsidRPr="005F5C87">
        <w:rPr>
          <w:rFonts w:ascii="Arial Narrow" w:hAnsi="Arial Narrow"/>
          <w:color w:val="212529"/>
          <w:lang w:val="es-CO"/>
        </w:rPr>
        <w:t xml:space="preserve">ecreto 636 del 6 de mayo de 2020, las excepciones que de manera adicional se consideren necesarias adicionar por parte de los gobernadores y alcaldes, así como las actividades o casos adicionales que deseen suspender, deben ser previamente informadas, coordinadas y autorizadas por el Ministerio del Interior. </w:t>
      </w:r>
      <w:r w:rsidR="00345330">
        <w:rPr>
          <w:rFonts w:ascii="Arial Narrow" w:hAnsi="Arial Narrow"/>
          <w:color w:val="212529"/>
          <w:lang w:val="es-CO"/>
        </w:rPr>
        <w:t>Las autoridades locales, entonces, deben coordinar sus actuaciones siempre con el Ministerio del Interior.</w:t>
      </w:r>
    </w:p>
    <w:p w14:paraId="28416AAD" w14:textId="70A64636" w:rsidR="00345330" w:rsidRDefault="00345330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35E07DE1" w14:textId="1B98F6B9" w:rsidR="00345330" w:rsidRPr="005F5C87" w:rsidRDefault="00345330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>
        <w:rPr>
          <w:rFonts w:ascii="Arial Narrow" w:hAnsi="Arial Narrow"/>
          <w:color w:val="212529"/>
          <w:lang w:val="es-CO"/>
        </w:rPr>
        <w:t>Los servicios de transporte deben prestarse en condiciones de seguridad para los usuarios, cumpliendo con los protocolos adoptados por el Ministerio de Salud, particularmente los previstos en las resoluciones 666 y 677 de 2020, o aquellas que las adiciones, modifiquen o sustituyan.</w:t>
      </w:r>
    </w:p>
    <w:p w14:paraId="235641D3" w14:textId="5D4FE7FB" w:rsidR="00E26B41" w:rsidRPr="005F5C87" w:rsidRDefault="00E26B41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5D836697" w14:textId="6E2BF377" w:rsidR="00E26B41" w:rsidRPr="005F5C87" w:rsidRDefault="00E26B41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u w:val="single"/>
          <w:lang w:val="es-CO"/>
        </w:rPr>
      </w:pPr>
      <w:r w:rsidRPr="005F5C87">
        <w:rPr>
          <w:rFonts w:ascii="Arial Narrow" w:hAnsi="Arial Narrow"/>
          <w:color w:val="212529"/>
          <w:u w:val="single"/>
          <w:lang w:val="es-CO"/>
        </w:rPr>
        <w:t>2.2</w:t>
      </w:r>
      <w:r w:rsidRPr="005F5C87">
        <w:rPr>
          <w:rFonts w:ascii="Arial Narrow" w:hAnsi="Arial Narrow"/>
          <w:color w:val="212529"/>
          <w:lang w:val="es-CO"/>
        </w:rPr>
        <w:t xml:space="preserve"> </w:t>
      </w:r>
      <w:r w:rsidRPr="005F5C87">
        <w:rPr>
          <w:rFonts w:ascii="Arial Narrow" w:hAnsi="Arial Narrow"/>
          <w:color w:val="212529"/>
          <w:u w:val="single"/>
          <w:lang w:val="es-CO"/>
        </w:rPr>
        <w:t>Competencia de la Superintendencia de Transporte</w:t>
      </w:r>
    </w:p>
    <w:p w14:paraId="27280D43" w14:textId="77777777" w:rsidR="00E26B41" w:rsidRPr="005F5C87" w:rsidRDefault="00E26B41" w:rsidP="00E26B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402B041E" w14:textId="7C05D7BE" w:rsidR="003729A4" w:rsidRPr="005F5C87" w:rsidRDefault="003729A4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La Superintendencia de Transporte </w:t>
      </w:r>
      <w:r w:rsidR="00C80A78" w:rsidRPr="005F5C87">
        <w:rPr>
          <w:rFonts w:ascii="Arial Narrow" w:hAnsi="Arial Narrow"/>
          <w:color w:val="212529"/>
          <w:lang w:val="es-CO"/>
        </w:rPr>
        <w:t xml:space="preserve">ejerce las funciones de vigilancia, inspección y control que le corresponden al Presidente de la República como suprema autoridad administrativa en materia de tránsito, transporte y su infraestructura, así como de los servicios conexos y complementarios. A ese respecto, </w:t>
      </w:r>
      <w:r w:rsidRPr="005F5C87">
        <w:rPr>
          <w:rFonts w:ascii="Arial Narrow" w:hAnsi="Arial Narrow"/>
          <w:color w:val="212529"/>
          <w:lang w:val="es-CO"/>
        </w:rPr>
        <w:t xml:space="preserve">ejerce </w:t>
      </w:r>
      <w:r w:rsidRPr="005F5C87">
        <w:rPr>
          <w:rFonts w:ascii="Arial Narrow" w:hAnsi="Arial Narrow"/>
          <w:color w:val="212529"/>
          <w:lang w:val="es-CO"/>
        </w:rPr>
        <w:lastRenderedPageBreak/>
        <w:t>su función sobre las empres</w:t>
      </w:r>
      <w:r w:rsidR="00C80A78" w:rsidRPr="005F5C87">
        <w:rPr>
          <w:rFonts w:ascii="Arial Narrow" w:hAnsi="Arial Narrow"/>
          <w:color w:val="212529"/>
          <w:lang w:val="es-CO"/>
        </w:rPr>
        <w:t>a</w:t>
      </w:r>
      <w:r w:rsidRPr="005F5C87">
        <w:rPr>
          <w:rFonts w:ascii="Arial Narrow" w:hAnsi="Arial Narrow"/>
          <w:color w:val="212529"/>
          <w:lang w:val="es-CO"/>
        </w:rPr>
        <w:t>s de transporte terrestre,</w:t>
      </w:r>
      <w:r w:rsidRPr="005F5C87">
        <w:rPr>
          <w:rStyle w:val="Refdenotaalpie"/>
          <w:rFonts w:ascii="Arial Narrow" w:hAnsi="Arial Narrow"/>
          <w:color w:val="212529"/>
          <w:lang w:val="es-CO"/>
        </w:rPr>
        <w:footnoteReference w:id="6"/>
      </w:r>
      <w:r w:rsidR="00C80A78" w:rsidRPr="005F5C87">
        <w:rPr>
          <w:rFonts w:ascii="Arial Narrow" w:hAnsi="Arial Narrow"/>
          <w:color w:val="212529"/>
          <w:lang w:val="es-CO"/>
        </w:rPr>
        <w:t xml:space="preserve"> sobre las autoridades y organismos de tránsito,</w:t>
      </w:r>
      <w:r w:rsidR="00C80A78" w:rsidRPr="005F5C87">
        <w:rPr>
          <w:rStyle w:val="Refdenotaalpie"/>
          <w:rFonts w:ascii="Arial Narrow" w:hAnsi="Arial Narrow"/>
          <w:color w:val="212529"/>
          <w:lang w:val="es-CO"/>
        </w:rPr>
        <w:footnoteReference w:id="7"/>
      </w:r>
      <w:r w:rsidR="00C80A78" w:rsidRPr="005F5C87">
        <w:rPr>
          <w:rFonts w:ascii="Arial Narrow" w:hAnsi="Arial Narrow"/>
          <w:color w:val="212529"/>
          <w:lang w:val="es-CO"/>
        </w:rPr>
        <w:t xml:space="preserve"> así como sobre las autoridades de transporte.</w:t>
      </w:r>
      <w:r w:rsidR="00C80A78" w:rsidRPr="005F5C87">
        <w:rPr>
          <w:rStyle w:val="Refdenotaalpie"/>
          <w:rFonts w:ascii="Arial Narrow" w:hAnsi="Arial Narrow"/>
          <w:color w:val="212529"/>
          <w:lang w:val="es-CO"/>
        </w:rPr>
        <w:footnoteReference w:id="8"/>
      </w:r>
    </w:p>
    <w:p w14:paraId="72FA9D6D" w14:textId="0BE8B471" w:rsidR="003729A4" w:rsidRPr="005F5C87" w:rsidRDefault="003729A4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53340BA5" w14:textId="39645EC7" w:rsidR="003E40DB" w:rsidRPr="005F5C87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5F5C87">
        <w:rPr>
          <w:rFonts w:ascii="Arial Narrow" w:hAnsi="Arial Narrow"/>
          <w:color w:val="212529"/>
          <w:lang w:val="es-CO"/>
        </w:rPr>
        <w:t xml:space="preserve">Con fundamento en las funciones y facultades de </w:t>
      </w:r>
      <w:r w:rsidR="00E26B41" w:rsidRPr="005F5C87">
        <w:rPr>
          <w:rFonts w:ascii="Arial Narrow" w:hAnsi="Arial Narrow"/>
          <w:color w:val="212529"/>
          <w:lang w:val="es-CO"/>
        </w:rPr>
        <w:t xml:space="preserve">instrucción de </w:t>
      </w:r>
      <w:r w:rsidRPr="005F5C87">
        <w:rPr>
          <w:rFonts w:ascii="Arial Narrow" w:hAnsi="Arial Narrow"/>
          <w:color w:val="212529"/>
          <w:lang w:val="es-CO"/>
        </w:rPr>
        <w:t>la Superintendencia de Transporte,</w:t>
      </w:r>
      <w:r w:rsidRPr="005F5C87">
        <w:rPr>
          <w:rStyle w:val="Refdenotaalpie"/>
          <w:rFonts w:ascii="Arial Narrow" w:hAnsi="Arial Narrow" w:cs="Arial"/>
          <w:bCs/>
          <w:color w:val="000000" w:themeColor="text1"/>
          <w:lang w:val="es-CO"/>
        </w:rPr>
        <w:footnoteReference w:id="9"/>
      </w:r>
      <w:r w:rsidRPr="005F5C87">
        <w:rPr>
          <w:rFonts w:ascii="Arial Narrow" w:hAnsi="Arial Narrow"/>
          <w:color w:val="212529"/>
          <w:vertAlign w:val="superscript"/>
          <w:lang w:val="es-CO"/>
        </w:rPr>
        <w:t>-</w:t>
      </w:r>
      <w:r w:rsidRPr="005F5C87">
        <w:rPr>
          <w:rStyle w:val="Refdenotaalpie"/>
          <w:rFonts w:ascii="Arial Narrow" w:hAnsi="Arial Narrow"/>
          <w:color w:val="212529"/>
          <w:lang w:val="es-CO"/>
        </w:rPr>
        <w:footnoteReference w:id="10"/>
      </w:r>
      <w:r w:rsidRPr="005F5C87">
        <w:rPr>
          <w:rFonts w:ascii="Arial Narrow" w:hAnsi="Arial Narrow"/>
          <w:color w:val="212529"/>
          <w:lang w:val="es-CO"/>
        </w:rPr>
        <w:t xml:space="preserve"> se expiden instrucciones para</w:t>
      </w:r>
      <w:r w:rsidR="00AD4ECD" w:rsidRPr="005F5C87">
        <w:rPr>
          <w:rFonts w:ascii="Arial Narrow" w:hAnsi="Arial Narrow"/>
          <w:color w:val="212529"/>
          <w:lang w:val="es-CO"/>
        </w:rPr>
        <w:t xml:space="preserve"> las</w:t>
      </w:r>
      <w:r w:rsidRPr="005F5C87">
        <w:rPr>
          <w:rFonts w:ascii="Arial Narrow" w:hAnsi="Arial Narrow"/>
          <w:color w:val="212529"/>
          <w:lang w:val="es-CO"/>
        </w:rPr>
        <w:t xml:space="preserve"> </w:t>
      </w:r>
      <w:r w:rsidR="00AD4ECD" w:rsidRPr="005F5C87">
        <w:rPr>
          <w:rFonts w:ascii="Arial Narrow" w:hAnsi="Arial Narrow" w:cs="Arial"/>
          <w:lang w:val="es-CO"/>
        </w:rPr>
        <w:t xml:space="preserve">Empresas de Servicio Público de Transporte Terrestre Automotor de Pasajeros por Carretera, Empresas de Servicio Público de Transporte Terrestre Automotor Especial, Autoridades </w:t>
      </w:r>
      <w:r w:rsidR="00BF7915" w:rsidRPr="005F5C87">
        <w:rPr>
          <w:rFonts w:ascii="Arial Narrow" w:hAnsi="Arial Narrow" w:cs="Arial"/>
          <w:lang w:val="es-CO"/>
        </w:rPr>
        <w:t xml:space="preserve">y Organismos </w:t>
      </w:r>
      <w:r w:rsidR="00AD4ECD" w:rsidRPr="005F5C87">
        <w:rPr>
          <w:rFonts w:ascii="Arial Narrow" w:hAnsi="Arial Narrow" w:cs="Arial"/>
          <w:lang w:val="es-CO"/>
        </w:rPr>
        <w:t xml:space="preserve">de Tránsito y </w:t>
      </w:r>
      <w:r w:rsidR="00BF7915" w:rsidRPr="005F5C87">
        <w:rPr>
          <w:rFonts w:ascii="Arial Narrow" w:hAnsi="Arial Narrow" w:cs="Arial"/>
          <w:lang w:val="es-CO"/>
        </w:rPr>
        <w:t xml:space="preserve">Autoridades </w:t>
      </w:r>
      <w:r w:rsidR="00AD4ECD" w:rsidRPr="005F5C87">
        <w:rPr>
          <w:rFonts w:ascii="Arial Narrow" w:hAnsi="Arial Narrow" w:cs="Arial"/>
          <w:lang w:val="es-CO"/>
        </w:rPr>
        <w:t>de Transporte</w:t>
      </w:r>
      <w:r w:rsidRPr="005F5C87">
        <w:rPr>
          <w:rFonts w:ascii="Arial Narrow" w:hAnsi="Arial Narrow" w:cs="Arial"/>
          <w:lang w:val="es-CO"/>
        </w:rPr>
        <w:t>.</w:t>
      </w:r>
    </w:p>
    <w:p w14:paraId="5C31F04E" w14:textId="79A691B2" w:rsidR="00B00F35" w:rsidRPr="005F5C87" w:rsidRDefault="00B00F3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6E64D93D" w14:textId="54837370" w:rsidR="001C4D76" w:rsidRPr="005F5C87" w:rsidRDefault="001C4D76" w:rsidP="001C4D76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 w:rsidRPr="005F5C87">
        <w:rPr>
          <w:rFonts w:ascii="Arial Narrow" w:hAnsi="Arial Narrow" w:cs="Arial"/>
          <w:sz w:val="24"/>
          <w:szCs w:val="24"/>
          <w:lang w:val="es-CO"/>
        </w:rPr>
        <w:t xml:space="preserve">La presente circular se publicó para comentarios en la página web de la Superintendencia de Transporte, cuyos soportes reposan en la </w:t>
      </w:r>
      <w:r w:rsidR="00E26B41" w:rsidRPr="005F5C87">
        <w:rPr>
          <w:rFonts w:ascii="Arial Narrow" w:hAnsi="Arial Narrow" w:cs="Arial"/>
          <w:sz w:val="24"/>
          <w:szCs w:val="24"/>
          <w:lang w:val="es-CO"/>
        </w:rPr>
        <w:t>Oficina Asesora Jurídica</w:t>
      </w:r>
      <w:r w:rsidRPr="005F5C87">
        <w:rPr>
          <w:rFonts w:ascii="Arial Narrow" w:hAnsi="Arial Narrow" w:cs="Arial"/>
          <w:sz w:val="24"/>
          <w:szCs w:val="24"/>
          <w:lang w:val="es-CO"/>
        </w:rPr>
        <w:t>.</w:t>
      </w:r>
    </w:p>
    <w:p w14:paraId="23DCCF98" w14:textId="5A260DA1" w:rsidR="003E40DB" w:rsidRPr="005F5C87" w:rsidRDefault="003E40DB" w:rsidP="001C4D76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 w:rsidRPr="005F5C87">
        <w:rPr>
          <w:rFonts w:ascii="Arial Narrow" w:hAnsi="Arial Narrow" w:cs="Arial"/>
          <w:sz w:val="24"/>
          <w:szCs w:val="24"/>
          <w:lang w:val="es-CO"/>
        </w:rPr>
        <w:t xml:space="preserve"> </w:t>
      </w:r>
    </w:p>
    <w:p w14:paraId="2B80F495" w14:textId="25BA0FF9" w:rsidR="003E40DB" w:rsidRPr="005F5C87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5F5C87">
        <w:rPr>
          <w:rFonts w:ascii="Arial Narrow" w:hAnsi="Arial Narrow" w:cs="Arial"/>
          <w:b/>
          <w:sz w:val="24"/>
          <w:szCs w:val="24"/>
        </w:rPr>
        <w:t>3. Instrucciones</w:t>
      </w:r>
    </w:p>
    <w:p w14:paraId="4EFA7C73" w14:textId="77777777" w:rsidR="003E40DB" w:rsidRPr="005F5C87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7463A9E" w14:textId="13EA1A25" w:rsidR="000E0F41" w:rsidRDefault="008B5F97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</w:t>
      </w:r>
      <w:r w:rsidRPr="005F5C87">
        <w:rPr>
          <w:rFonts w:ascii="Arial Narrow" w:hAnsi="Arial Narrow" w:cs="Arial"/>
          <w:sz w:val="24"/>
          <w:szCs w:val="24"/>
        </w:rPr>
        <w:t>in perjuicio del cumplimiento de las demás disposiciones</w:t>
      </w:r>
      <w:r>
        <w:rPr>
          <w:rFonts w:ascii="Arial Narrow" w:hAnsi="Arial Narrow" w:cs="Arial"/>
          <w:sz w:val="24"/>
          <w:szCs w:val="24"/>
        </w:rPr>
        <w:t xml:space="preserve"> aplicables a la prestación del servicio, a</w:t>
      </w:r>
      <w:r w:rsidR="000E0F41" w:rsidRPr="005F5C87">
        <w:rPr>
          <w:rFonts w:ascii="Arial Narrow" w:hAnsi="Arial Narrow" w:cs="Arial"/>
          <w:sz w:val="24"/>
          <w:szCs w:val="24"/>
        </w:rPr>
        <w:t xml:space="preserve">ntes de </w:t>
      </w:r>
      <w:r w:rsidR="00BC6E77" w:rsidRPr="005F5C87">
        <w:rPr>
          <w:rFonts w:ascii="Arial Narrow" w:hAnsi="Arial Narrow" w:cs="Arial"/>
          <w:sz w:val="24"/>
          <w:szCs w:val="24"/>
        </w:rPr>
        <w:t>iniciar</w:t>
      </w:r>
      <w:r w:rsidR="000E0F41" w:rsidRPr="005F5C87">
        <w:rPr>
          <w:rFonts w:ascii="Arial Narrow" w:hAnsi="Arial Narrow" w:cs="Arial"/>
          <w:sz w:val="24"/>
          <w:szCs w:val="24"/>
        </w:rPr>
        <w:t xml:space="preserve"> el despacho de los vehículos, las empresas de servicio público de transporte terrestre automotor de pasajeros por carretera y</w:t>
      </w:r>
      <w:r w:rsidR="00BC6E77" w:rsidRPr="005F5C87">
        <w:rPr>
          <w:rFonts w:ascii="Arial Narrow" w:hAnsi="Arial Narrow" w:cs="Arial"/>
          <w:sz w:val="24"/>
          <w:szCs w:val="24"/>
        </w:rPr>
        <w:t xml:space="preserve"> las</w:t>
      </w:r>
      <w:r w:rsidR="000E0F41" w:rsidRPr="005F5C87">
        <w:rPr>
          <w:rFonts w:ascii="Arial Narrow" w:hAnsi="Arial Narrow" w:cs="Arial"/>
          <w:sz w:val="24"/>
          <w:szCs w:val="24"/>
        </w:rPr>
        <w:t xml:space="preserve"> empresas de servicio público de transporte terrestre automotor especial deben confirmar con las autoridades departamentales y municipales de</w:t>
      </w:r>
      <w:r w:rsidR="00BC6E77" w:rsidRPr="005F5C87">
        <w:rPr>
          <w:rFonts w:ascii="Arial Narrow" w:hAnsi="Arial Narrow" w:cs="Arial"/>
          <w:sz w:val="24"/>
          <w:szCs w:val="24"/>
        </w:rPr>
        <w:t>l lugar de</w:t>
      </w:r>
      <w:r w:rsidR="000E0F41" w:rsidRPr="005F5C87">
        <w:rPr>
          <w:rFonts w:ascii="Arial Narrow" w:hAnsi="Arial Narrow" w:cs="Arial"/>
          <w:sz w:val="24"/>
          <w:szCs w:val="24"/>
        </w:rPr>
        <w:t xml:space="preserve"> destino </w:t>
      </w:r>
      <w:r w:rsidR="00BC6E77" w:rsidRPr="005F5C87">
        <w:rPr>
          <w:rFonts w:ascii="Arial Narrow" w:hAnsi="Arial Narrow" w:cs="Arial"/>
          <w:b/>
          <w:bCs/>
          <w:sz w:val="24"/>
          <w:szCs w:val="24"/>
        </w:rPr>
        <w:t xml:space="preserve">(i) </w:t>
      </w:r>
      <w:r w:rsidR="000E0F41" w:rsidRPr="005F5C87">
        <w:rPr>
          <w:rFonts w:ascii="Arial Narrow" w:hAnsi="Arial Narrow" w:cs="Arial"/>
          <w:sz w:val="24"/>
          <w:szCs w:val="24"/>
        </w:rPr>
        <w:t xml:space="preserve">que el vehículo podrá ingresar y </w:t>
      </w:r>
      <w:r w:rsidR="00BC6E77" w:rsidRPr="005F5C87">
        <w:rPr>
          <w:rFonts w:ascii="Arial Narrow" w:hAnsi="Arial Narrow" w:cs="Arial"/>
          <w:b/>
          <w:bCs/>
          <w:sz w:val="24"/>
          <w:szCs w:val="24"/>
        </w:rPr>
        <w:t xml:space="preserve">(ii) </w:t>
      </w:r>
      <w:r w:rsidR="00BC6E77" w:rsidRPr="005F5C87">
        <w:rPr>
          <w:rFonts w:ascii="Arial Narrow" w:hAnsi="Arial Narrow" w:cs="Arial"/>
          <w:sz w:val="24"/>
          <w:szCs w:val="24"/>
        </w:rPr>
        <w:t xml:space="preserve">que </w:t>
      </w:r>
      <w:r w:rsidR="000E0F41" w:rsidRPr="005F5C87">
        <w:rPr>
          <w:rFonts w:ascii="Arial Narrow" w:hAnsi="Arial Narrow" w:cs="Arial"/>
          <w:sz w:val="24"/>
          <w:szCs w:val="24"/>
        </w:rPr>
        <w:t>los pasajeros podrán descender en ese sitio. Para esos efectos, conservarán algún registro que demuestre la respuesta de la autoridad y el conductor deberá llevar copia del mismo.</w:t>
      </w:r>
    </w:p>
    <w:p w14:paraId="16F9B39E" w14:textId="046C7464" w:rsidR="00345330" w:rsidRDefault="00345330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FB9D873" w14:textId="2A0D658A" w:rsidR="00345330" w:rsidRPr="005F5C87" w:rsidRDefault="00C87995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Para aquellos vehículos que sean despachados desde una terminal de transporte terrestre, la terminal de transporte</w:t>
      </w:r>
      <w:r w:rsidR="00345330">
        <w:rPr>
          <w:rFonts w:ascii="Arial Narrow" w:hAnsi="Arial Narrow" w:cs="Arial"/>
          <w:sz w:val="24"/>
          <w:szCs w:val="24"/>
        </w:rPr>
        <w:t xml:space="preserve"> de origen deberá verificar que </w:t>
      </w:r>
      <w:r w:rsidR="00345330" w:rsidRPr="005F5C87">
        <w:rPr>
          <w:rFonts w:ascii="Arial Narrow" w:hAnsi="Arial Narrow" w:cs="Arial"/>
          <w:sz w:val="24"/>
          <w:szCs w:val="24"/>
        </w:rPr>
        <w:t>el conductor</w:t>
      </w:r>
      <w:r w:rsidR="00345330">
        <w:rPr>
          <w:rFonts w:ascii="Arial Narrow" w:hAnsi="Arial Narrow" w:cs="Arial"/>
          <w:sz w:val="24"/>
          <w:szCs w:val="24"/>
        </w:rPr>
        <w:t xml:space="preserve"> del vehículo </w:t>
      </w:r>
      <w:r>
        <w:rPr>
          <w:rFonts w:ascii="Arial Narrow" w:hAnsi="Arial Narrow" w:cs="Arial"/>
          <w:sz w:val="24"/>
          <w:szCs w:val="24"/>
        </w:rPr>
        <w:t>porte</w:t>
      </w:r>
      <w:r w:rsidR="00345330">
        <w:rPr>
          <w:rFonts w:ascii="Arial Narrow" w:hAnsi="Arial Narrow" w:cs="Arial"/>
          <w:sz w:val="24"/>
          <w:szCs w:val="24"/>
        </w:rPr>
        <w:t xml:space="preserve"> el documento</w:t>
      </w:r>
      <w:r>
        <w:rPr>
          <w:rFonts w:ascii="Arial Narrow" w:hAnsi="Arial Narrow" w:cs="Arial"/>
          <w:sz w:val="24"/>
          <w:szCs w:val="24"/>
        </w:rPr>
        <w:t xml:space="preserve"> antes mencionado</w:t>
      </w:r>
      <w:r w:rsidR="00345330">
        <w:rPr>
          <w:rFonts w:ascii="Arial Narrow" w:hAnsi="Arial Narrow" w:cs="Arial"/>
          <w:sz w:val="24"/>
          <w:szCs w:val="24"/>
        </w:rPr>
        <w:t xml:space="preserve"> y, en caso de validar que no lo porte</w:t>
      </w:r>
      <w:r>
        <w:rPr>
          <w:rFonts w:ascii="Arial Narrow" w:hAnsi="Arial Narrow" w:cs="Arial"/>
          <w:sz w:val="24"/>
          <w:szCs w:val="24"/>
        </w:rPr>
        <w:t xml:space="preserve"> y se haya despachado el vehículo</w:t>
      </w:r>
      <w:r w:rsidR="00345330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deberá dar aviso inmediato a la Superintendencia de Transporte al corre</w:t>
      </w:r>
      <w:r w:rsidRPr="00C87995">
        <w:rPr>
          <w:rFonts w:ascii="Arial Narrow" w:hAnsi="Arial Narrow" w:cs="Arial"/>
          <w:color w:val="000000" w:themeColor="text1"/>
          <w:sz w:val="24"/>
          <w:szCs w:val="24"/>
        </w:rPr>
        <w:t xml:space="preserve">o </w:t>
      </w:r>
      <w:hyperlink r:id="rId8" w:history="1">
        <w:r w:rsidR="00E33341" w:rsidRPr="003F5508">
          <w:rPr>
            <w:rStyle w:val="Hipervnculo"/>
            <w:rFonts w:ascii="Arial Narrow" w:hAnsi="Arial Narrow" w:cs="Arial"/>
            <w:sz w:val="24"/>
            <w:szCs w:val="24"/>
          </w:rPr>
          <w:t>ventanillaunicaderadicacion@supertransporte.gov.co</w:t>
        </w:r>
      </w:hyperlink>
      <w:r w:rsidRPr="00C87995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789F87BA" w14:textId="740D23A8" w:rsidR="000E0F41" w:rsidRPr="005F5C87" w:rsidRDefault="000E0F41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76EBF50" w14:textId="72BFA28F" w:rsidR="005F5C87" w:rsidRDefault="000E0F41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5F5C87">
        <w:rPr>
          <w:rFonts w:ascii="Arial Narrow" w:hAnsi="Arial Narrow" w:cs="Arial"/>
          <w:sz w:val="24"/>
          <w:szCs w:val="24"/>
        </w:rPr>
        <w:t>Las autoridades y organismos de tránsito</w:t>
      </w:r>
      <w:r w:rsidR="00BC6E77" w:rsidRPr="005F5C87">
        <w:rPr>
          <w:rFonts w:ascii="Arial Narrow" w:hAnsi="Arial Narrow" w:cs="Arial"/>
          <w:sz w:val="24"/>
          <w:szCs w:val="24"/>
        </w:rPr>
        <w:t>, así como</w:t>
      </w:r>
      <w:r w:rsidRPr="005F5C87">
        <w:rPr>
          <w:rFonts w:ascii="Arial Narrow" w:hAnsi="Arial Narrow" w:cs="Arial"/>
          <w:sz w:val="24"/>
          <w:szCs w:val="24"/>
        </w:rPr>
        <w:t xml:space="preserve"> las autoridades de transporte </w:t>
      </w:r>
      <w:r w:rsidR="00C87995">
        <w:rPr>
          <w:rFonts w:ascii="Arial Narrow" w:hAnsi="Arial Narrow" w:cs="Arial"/>
          <w:sz w:val="24"/>
          <w:szCs w:val="24"/>
        </w:rPr>
        <w:t xml:space="preserve">de los diferentes municipios y departamentos </w:t>
      </w:r>
      <w:r w:rsidRPr="005F5C87">
        <w:rPr>
          <w:rFonts w:ascii="Arial Narrow" w:hAnsi="Arial Narrow" w:cs="Arial"/>
          <w:sz w:val="24"/>
          <w:szCs w:val="24"/>
        </w:rPr>
        <w:t xml:space="preserve">deberán atender las solicitudes formuladas por las empresas, para coordinar los despachos de vehículos durante el aislamiento preventivo obligatorio. </w:t>
      </w:r>
    </w:p>
    <w:p w14:paraId="6C51CB15" w14:textId="5EFD165A" w:rsidR="005F5C87" w:rsidRDefault="005F5C87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E4F75E1" w14:textId="396A03E4" w:rsidR="00E33341" w:rsidRDefault="00E33341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2422C9" w14:textId="0C575483" w:rsidR="00E33341" w:rsidRDefault="00E33341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51D0C1" w14:textId="77777777" w:rsidR="00E33341" w:rsidRPr="005F5C87" w:rsidRDefault="00E33341" w:rsidP="000E0F41">
      <w:pPr>
        <w:pStyle w:val="Sinespaciado"/>
        <w:tabs>
          <w:tab w:val="left" w:pos="567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6E16ADAB" w14:textId="77777777" w:rsidR="008B5F97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5F5C87">
        <w:rPr>
          <w:rFonts w:ascii="Arial Narrow" w:hAnsi="Arial Narrow" w:cs="Arial"/>
          <w:b/>
          <w:sz w:val="24"/>
          <w:szCs w:val="24"/>
        </w:rPr>
        <w:lastRenderedPageBreak/>
        <w:t>4. Vigencia</w:t>
      </w:r>
      <w:r w:rsidR="008B5F97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710F9D70" w14:textId="77777777" w:rsidR="008B5F97" w:rsidRDefault="008B5F97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639BE4B7" w14:textId="39A3F259" w:rsidR="008B5F97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5F5C87">
        <w:rPr>
          <w:rFonts w:ascii="Arial Narrow" w:hAnsi="Arial Narrow" w:cs="Arial"/>
          <w:sz w:val="24"/>
          <w:szCs w:val="24"/>
        </w:rPr>
        <w:t>La presente Circular rige a partir de su publicación</w:t>
      </w:r>
      <w:r w:rsidR="00FA3123">
        <w:rPr>
          <w:rFonts w:ascii="Arial Narrow" w:hAnsi="Arial Narrow" w:cs="Arial"/>
          <w:sz w:val="24"/>
          <w:szCs w:val="24"/>
        </w:rPr>
        <w:t xml:space="preserve"> y estará vigente d</w:t>
      </w:r>
      <w:r w:rsidR="00FA3123" w:rsidRPr="00FA3123">
        <w:rPr>
          <w:rFonts w:ascii="Arial Narrow" w:hAnsi="Arial Narrow" w:cs="Arial"/>
          <w:sz w:val="24"/>
          <w:szCs w:val="24"/>
        </w:rPr>
        <w:t xml:space="preserve">urante el término que dure el aislamiento preventivo obligatorio de que trata el Decreto </w:t>
      </w:r>
      <w:r w:rsidR="00FA3123">
        <w:rPr>
          <w:rFonts w:ascii="Arial Narrow" w:hAnsi="Arial Narrow" w:cs="Arial"/>
          <w:sz w:val="24"/>
          <w:szCs w:val="24"/>
        </w:rPr>
        <w:t>636</w:t>
      </w:r>
      <w:r w:rsidR="00FA3123" w:rsidRPr="00FA3123">
        <w:rPr>
          <w:rFonts w:ascii="Arial Narrow" w:hAnsi="Arial Narrow" w:cs="Arial"/>
          <w:sz w:val="24"/>
          <w:szCs w:val="24"/>
        </w:rPr>
        <w:t xml:space="preserve"> de 2020</w:t>
      </w:r>
      <w:r w:rsidR="00FA3123">
        <w:rPr>
          <w:rFonts w:ascii="Arial Narrow" w:hAnsi="Arial Narrow" w:cs="Arial"/>
          <w:sz w:val="24"/>
          <w:szCs w:val="24"/>
        </w:rPr>
        <w:t>,</w:t>
      </w:r>
      <w:r w:rsidR="00FA3123" w:rsidRPr="00FA3123">
        <w:rPr>
          <w:rFonts w:ascii="Arial Narrow" w:hAnsi="Arial Narrow" w:cs="Arial"/>
          <w:sz w:val="24"/>
          <w:szCs w:val="24"/>
        </w:rPr>
        <w:t xml:space="preserve"> o </w:t>
      </w:r>
      <w:r w:rsidR="00FA3123">
        <w:rPr>
          <w:rFonts w:ascii="Arial Narrow" w:hAnsi="Arial Narrow" w:cs="Arial"/>
          <w:sz w:val="24"/>
          <w:szCs w:val="24"/>
        </w:rPr>
        <w:t xml:space="preserve">en caso que el mismo sea extendido, </w:t>
      </w:r>
      <w:r w:rsidR="00FA3123" w:rsidRPr="00FA3123">
        <w:rPr>
          <w:rFonts w:ascii="Arial Narrow" w:hAnsi="Arial Narrow" w:cs="Arial"/>
          <w:sz w:val="24"/>
          <w:szCs w:val="24"/>
        </w:rPr>
        <w:t xml:space="preserve">durante el término de cualquier aislamiento preventivo obligatorio decretado por el Gobierno </w:t>
      </w:r>
      <w:r w:rsidR="00FA3123">
        <w:rPr>
          <w:rFonts w:ascii="Arial Narrow" w:hAnsi="Arial Narrow" w:cs="Arial"/>
          <w:sz w:val="24"/>
          <w:szCs w:val="24"/>
        </w:rPr>
        <w:t>N</w:t>
      </w:r>
      <w:r w:rsidR="00FA3123" w:rsidRPr="00FA3123">
        <w:rPr>
          <w:rFonts w:ascii="Arial Narrow" w:hAnsi="Arial Narrow" w:cs="Arial"/>
          <w:sz w:val="24"/>
          <w:szCs w:val="24"/>
        </w:rPr>
        <w:t>acional con ocasión de la pandemia derivada del Coronavirus COVID-19</w:t>
      </w:r>
      <w:r w:rsidRPr="005F5C87">
        <w:rPr>
          <w:rFonts w:ascii="Arial Narrow" w:hAnsi="Arial Narrow" w:cs="Arial"/>
          <w:sz w:val="24"/>
          <w:szCs w:val="24"/>
        </w:rPr>
        <w:t xml:space="preserve">. </w:t>
      </w:r>
      <w:r w:rsidR="001C4D76" w:rsidRPr="005F5C87">
        <w:rPr>
          <w:rFonts w:ascii="Arial Narrow" w:hAnsi="Arial Narrow" w:cs="Arial"/>
          <w:sz w:val="24"/>
          <w:szCs w:val="24"/>
        </w:rPr>
        <w:t xml:space="preserve">  </w:t>
      </w:r>
    </w:p>
    <w:p w14:paraId="6064B915" w14:textId="77777777" w:rsidR="008B5F97" w:rsidRDefault="008B5F97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0CB499B" w14:textId="1792B43C" w:rsidR="008B5F97" w:rsidRDefault="008B5F97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8B5F97">
        <w:rPr>
          <w:rFonts w:ascii="Arial Narrow" w:hAnsi="Arial Narrow" w:cs="Arial"/>
          <w:b/>
          <w:bCs/>
          <w:sz w:val="24"/>
          <w:szCs w:val="24"/>
        </w:rPr>
        <w:t>PUBLÍQUESE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F5C87">
        <w:rPr>
          <w:rFonts w:ascii="Arial Narrow" w:hAnsi="Arial Narrow" w:cs="Arial"/>
          <w:sz w:val="24"/>
          <w:szCs w:val="24"/>
        </w:rPr>
        <w:t>en el Diario Oficial</w:t>
      </w:r>
      <w:r w:rsidR="003E40DB" w:rsidRPr="005F5C8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y</w:t>
      </w:r>
      <w:r w:rsidR="003E40DB" w:rsidRPr="005F5C87">
        <w:rPr>
          <w:rFonts w:ascii="Arial Narrow" w:hAnsi="Arial Narrow" w:cs="Arial"/>
          <w:sz w:val="24"/>
          <w:szCs w:val="24"/>
        </w:rPr>
        <w:t xml:space="preserve"> en la página web oficial de la Superintendencia de Transporte.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A0F41DC" w14:textId="77777777" w:rsidR="008B5F97" w:rsidRDefault="008B5F97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CAA5004" w14:textId="19BBC7EC" w:rsidR="003E40DB" w:rsidRPr="005F5C87" w:rsidRDefault="008B5F97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8B5F97">
        <w:rPr>
          <w:rFonts w:ascii="Arial Narrow" w:hAnsi="Arial Narrow" w:cs="Arial"/>
          <w:b/>
          <w:bCs/>
          <w:sz w:val="24"/>
          <w:szCs w:val="24"/>
        </w:rPr>
        <w:t>COMUNÍQUESE</w:t>
      </w:r>
      <w:r>
        <w:rPr>
          <w:rFonts w:ascii="Arial Narrow" w:hAnsi="Arial Narrow" w:cs="Arial"/>
          <w:sz w:val="24"/>
          <w:szCs w:val="24"/>
        </w:rPr>
        <w:t xml:space="preserve"> al H. Consejo de Estado para los efectos previstos en el artículo 136 de la ley 1437 de 2011.</w:t>
      </w:r>
    </w:p>
    <w:p w14:paraId="0D609D8F" w14:textId="22E49783" w:rsidR="003E40DB" w:rsidRPr="005F5C87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284244A" w14:textId="0F7C7C16" w:rsidR="001C4D76" w:rsidRPr="005F5C87" w:rsidRDefault="001C4D76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81B25C5" w14:textId="64789DC3" w:rsidR="009F209B" w:rsidRPr="005F5C87" w:rsidRDefault="003E40DB" w:rsidP="009F209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  <w:r w:rsidRPr="005F5C87">
        <w:rPr>
          <w:rFonts w:ascii="Arial Narrow" w:hAnsi="Arial Narrow" w:cs="Arial"/>
          <w:b/>
          <w:sz w:val="24"/>
          <w:szCs w:val="24"/>
          <w:lang w:val="es-CO"/>
        </w:rPr>
        <w:t>PUBLÍQUESE</w:t>
      </w:r>
      <w:r w:rsidR="008B5F97">
        <w:rPr>
          <w:rFonts w:ascii="Arial Narrow" w:hAnsi="Arial Narrow" w:cs="Arial"/>
          <w:b/>
          <w:sz w:val="24"/>
          <w:szCs w:val="24"/>
          <w:lang w:val="es-CO"/>
        </w:rPr>
        <w:t xml:space="preserve">, </w:t>
      </w:r>
      <w:r w:rsidR="008B5F97" w:rsidRPr="00E33341">
        <w:rPr>
          <w:rFonts w:ascii="Arial Narrow" w:hAnsi="Arial Narrow" w:cs="Arial"/>
          <w:b/>
          <w:bCs/>
          <w:sz w:val="24"/>
          <w:szCs w:val="24"/>
          <w:lang w:val="es-ES"/>
        </w:rPr>
        <w:t>COMUNÍQUESE</w:t>
      </w:r>
      <w:r w:rsidRPr="005F5C87">
        <w:rPr>
          <w:rFonts w:ascii="Arial Narrow" w:hAnsi="Arial Narrow" w:cs="Arial"/>
          <w:b/>
          <w:sz w:val="24"/>
          <w:szCs w:val="24"/>
          <w:lang w:val="es-CO"/>
        </w:rPr>
        <w:t xml:space="preserve"> Y CÚMPLASE</w:t>
      </w:r>
    </w:p>
    <w:p w14:paraId="63257B04" w14:textId="5A94CCA9" w:rsidR="009F209B" w:rsidRPr="005F5C87" w:rsidRDefault="009F209B" w:rsidP="009F209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</w:p>
    <w:p w14:paraId="3A5465DF" w14:textId="63F1DEFD" w:rsidR="009F209B" w:rsidRPr="005F5C87" w:rsidRDefault="009F209B" w:rsidP="009F209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</w:p>
    <w:p w14:paraId="4E336604" w14:textId="77777777" w:rsidR="009F209B" w:rsidRPr="005F5C87" w:rsidRDefault="009F209B" w:rsidP="009F209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</w:p>
    <w:p w14:paraId="5F4E9C15" w14:textId="77777777" w:rsidR="009F209B" w:rsidRPr="005F5C87" w:rsidRDefault="009F209B" w:rsidP="009F209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  <w:lang w:val="es-CO"/>
        </w:rPr>
      </w:pPr>
    </w:p>
    <w:p w14:paraId="5AF2376C" w14:textId="77777777" w:rsidR="009F209B" w:rsidRPr="005F5C87" w:rsidRDefault="003E40DB" w:rsidP="009F209B">
      <w:pPr>
        <w:spacing w:after="0" w:line="240" w:lineRule="auto"/>
        <w:contextualSpacing/>
        <w:jc w:val="center"/>
        <w:rPr>
          <w:rFonts w:ascii="Arial Narrow" w:hAnsi="Arial Narrow"/>
          <w:b/>
          <w:bCs/>
          <w:color w:val="212529"/>
          <w:sz w:val="24"/>
          <w:szCs w:val="24"/>
          <w:lang w:val="es-CO"/>
        </w:rPr>
      </w:pPr>
      <w:r w:rsidRPr="005F5C87">
        <w:rPr>
          <w:rFonts w:ascii="Arial Narrow" w:hAnsi="Arial Narrow"/>
          <w:b/>
          <w:bCs/>
          <w:color w:val="212529"/>
          <w:sz w:val="24"/>
          <w:szCs w:val="24"/>
          <w:lang w:val="es-CO"/>
        </w:rPr>
        <w:t>CAMILO PABÓN ALMANZA</w:t>
      </w:r>
    </w:p>
    <w:p w14:paraId="0850DEC5" w14:textId="383EC401" w:rsidR="00725733" w:rsidRPr="005F5C87" w:rsidRDefault="00725733" w:rsidP="009F209B">
      <w:pPr>
        <w:spacing w:after="0" w:line="240" w:lineRule="auto"/>
        <w:contextualSpacing/>
        <w:jc w:val="center"/>
        <w:rPr>
          <w:rFonts w:ascii="Arial Narrow" w:hAnsi="Arial Narrow"/>
          <w:color w:val="212529"/>
          <w:sz w:val="24"/>
          <w:szCs w:val="24"/>
          <w:lang w:val="es-CO"/>
        </w:rPr>
      </w:pPr>
      <w:r w:rsidRPr="005F5C87">
        <w:rPr>
          <w:rFonts w:ascii="Arial Narrow" w:hAnsi="Arial Narrow"/>
          <w:color w:val="212529"/>
          <w:sz w:val="24"/>
          <w:szCs w:val="24"/>
          <w:lang w:val="es-CO"/>
        </w:rPr>
        <w:t xml:space="preserve">Superintendente </w:t>
      </w:r>
      <w:r w:rsidR="00217AC6" w:rsidRPr="005F5C87">
        <w:rPr>
          <w:rFonts w:ascii="Arial Narrow" w:hAnsi="Arial Narrow"/>
          <w:color w:val="212529"/>
          <w:sz w:val="24"/>
          <w:szCs w:val="24"/>
          <w:lang w:val="es-CO"/>
        </w:rPr>
        <w:t>de Transporte</w:t>
      </w:r>
    </w:p>
    <w:sectPr w:rsidR="00725733" w:rsidRPr="005F5C87" w:rsidSect="003E40DB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53C8" w14:textId="77777777" w:rsidR="00036956" w:rsidRDefault="00036956" w:rsidP="00725733">
      <w:pPr>
        <w:spacing w:after="0" w:line="240" w:lineRule="auto"/>
      </w:pPr>
      <w:r>
        <w:separator/>
      </w:r>
    </w:p>
  </w:endnote>
  <w:endnote w:type="continuationSeparator" w:id="0">
    <w:p w14:paraId="3DD92227" w14:textId="77777777" w:rsidR="00036956" w:rsidRDefault="00036956" w:rsidP="0072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184C" w14:textId="061B19C2" w:rsidR="00217AC6" w:rsidRDefault="00217AC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BCC5910" wp14:editId="3C91CA7B">
          <wp:simplePos x="0" y="0"/>
          <wp:positionH relativeFrom="column">
            <wp:posOffset>4708295</wp:posOffset>
          </wp:positionH>
          <wp:positionV relativeFrom="paragraph">
            <wp:posOffset>-257810</wp:posOffset>
          </wp:positionV>
          <wp:extent cx="2072050" cy="496570"/>
          <wp:effectExtent l="0" t="0" r="444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580" cy="50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FCA1" w14:textId="77777777" w:rsidR="00036956" w:rsidRDefault="00036956" w:rsidP="00725733">
      <w:pPr>
        <w:spacing w:after="0" w:line="240" w:lineRule="auto"/>
      </w:pPr>
      <w:r>
        <w:separator/>
      </w:r>
    </w:p>
  </w:footnote>
  <w:footnote w:type="continuationSeparator" w:id="0">
    <w:p w14:paraId="7C5B4804" w14:textId="77777777" w:rsidR="00036956" w:rsidRDefault="00036956" w:rsidP="00725733">
      <w:pPr>
        <w:spacing w:after="0" w:line="240" w:lineRule="auto"/>
      </w:pPr>
      <w:r>
        <w:continuationSeparator/>
      </w:r>
    </w:p>
  </w:footnote>
  <w:footnote w:id="1">
    <w:p w14:paraId="306555CA" w14:textId="29DC6B3C" w:rsidR="009E021B" w:rsidRPr="00345330" w:rsidRDefault="009E021B" w:rsidP="00345330">
      <w:pPr>
        <w:pStyle w:val="Textonotapie"/>
        <w:jc w:val="both"/>
        <w:rPr>
          <w:rFonts w:ascii="Arial Narrow" w:hAnsi="Arial Narrow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sz w:val="18"/>
          <w:szCs w:val="18"/>
        </w:rPr>
        <w:footnoteRef/>
      </w:r>
      <w:r w:rsidRPr="00345330">
        <w:rPr>
          <w:rFonts w:ascii="Arial Narrow" w:hAnsi="Arial Narrow"/>
          <w:sz w:val="18"/>
          <w:szCs w:val="18"/>
          <w:lang w:val="es-CO"/>
        </w:rPr>
        <w:t xml:space="preserve"> Cfr. H. Corte Constitucional </w:t>
      </w:r>
      <w:r w:rsidR="00EC72AE" w:rsidRPr="00345330">
        <w:rPr>
          <w:rFonts w:ascii="Arial Narrow" w:hAnsi="Arial Narrow"/>
          <w:sz w:val="18"/>
          <w:szCs w:val="18"/>
          <w:lang w:val="es-CO"/>
        </w:rPr>
        <w:t>S</w:t>
      </w:r>
      <w:r w:rsidRPr="00345330">
        <w:rPr>
          <w:rFonts w:ascii="Arial Narrow" w:hAnsi="Arial Narrow"/>
          <w:sz w:val="18"/>
          <w:szCs w:val="18"/>
          <w:lang w:val="es-CO"/>
        </w:rPr>
        <w:t xml:space="preserve">entencia C-123 de 2006, M.P. Clara Inés Vargas Hernández. También ver: Superintendencia de Sociedades Oficio 220-015163 Del 11 de </w:t>
      </w:r>
      <w:proofErr w:type="gramStart"/>
      <w:r w:rsidRPr="00345330">
        <w:rPr>
          <w:rFonts w:ascii="Arial Narrow" w:hAnsi="Arial Narrow"/>
          <w:sz w:val="18"/>
          <w:szCs w:val="18"/>
          <w:lang w:val="es-CO"/>
        </w:rPr>
        <w:t>Febrero</w:t>
      </w:r>
      <w:proofErr w:type="gramEnd"/>
      <w:r w:rsidRPr="00345330">
        <w:rPr>
          <w:rFonts w:ascii="Arial Narrow" w:hAnsi="Arial Narrow"/>
          <w:sz w:val="18"/>
          <w:szCs w:val="18"/>
          <w:lang w:val="es-CO"/>
        </w:rPr>
        <w:t xml:space="preserve"> de 2013</w:t>
      </w:r>
    </w:p>
  </w:footnote>
  <w:footnote w:id="2">
    <w:p w14:paraId="369DDCA1" w14:textId="4007EE90" w:rsidR="009E021B" w:rsidRPr="00345330" w:rsidRDefault="009E021B" w:rsidP="00345330">
      <w:pPr>
        <w:pStyle w:val="Textonotapie"/>
        <w:jc w:val="both"/>
        <w:rPr>
          <w:rFonts w:ascii="Arial Narrow" w:hAnsi="Arial Narrow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sz w:val="18"/>
          <w:szCs w:val="18"/>
        </w:rPr>
        <w:footnoteRef/>
      </w:r>
      <w:r w:rsidRPr="00345330">
        <w:rPr>
          <w:rFonts w:ascii="Arial Narrow" w:hAnsi="Arial Narrow"/>
          <w:sz w:val="18"/>
          <w:szCs w:val="18"/>
          <w:lang w:val="es-CO"/>
        </w:rPr>
        <w:t xml:space="preserve"> Cfr. Ley 1480 de 2011 artículos 3 y 5</w:t>
      </w:r>
    </w:p>
  </w:footnote>
  <w:footnote w:id="3">
    <w:p w14:paraId="020B286D" w14:textId="18DD3C59" w:rsidR="00345330" w:rsidRPr="00345330" w:rsidRDefault="00345330" w:rsidP="00345330">
      <w:pPr>
        <w:pStyle w:val="Textonotapie"/>
        <w:jc w:val="both"/>
        <w:rPr>
          <w:rFonts w:ascii="Arial Narrow" w:hAnsi="Arial Narrow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sz w:val="18"/>
          <w:szCs w:val="18"/>
        </w:rPr>
        <w:footnoteRef/>
      </w:r>
      <w:r w:rsidRPr="00345330">
        <w:rPr>
          <w:rFonts w:ascii="Arial Narrow" w:hAnsi="Arial Narrow"/>
          <w:sz w:val="18"/>
          <w:szCs w:val="18"/>
          <w:lang w:val="es-CO"/>
        </w:rPr>
        <w:t xml:space="preserve"> </w:t>
      </w:r>
      <w:r w:rsidRPr="00345330">
        <w:rPr>
          <w:rFonts w:ascii="Arial Narrow" w:hAnsi="Arial Narrow" w:cs="Arial"/>
          <w:color w:val="333333"/>
          <w:sz w:val="18"/>
          <w:szCs w:val="18"/>
          <w:shd w:val="clear" w:color="auto" w:fill="FFFFFF"/>
          <w:lang w:val="es-CO"/>
        </w:rPr>
        <w:t> </w:t>
      </w:r>
      <w:proofErr w:type="gramStart"/>
      <w:r w:rsidRPr="00345330">
        <w:rPr>
          <w:rFonts w:ascii="Arial Narrow" w:hAnsi="Arial Narrow" w:cs="Arial"/>
          <w:color w:val="333333"/>
          <w:sz w:val="18"/>
          <w:szCs w:val="18"/>
          <w:shd w:val="clear" w:color="auto" w:fill="FFFFFF"/>
          <w:lang w:val="es-CO"/>
        </w:rPr>
        <w:t>En  sesiones</w:t>
      </w:r>
      <w:proofErr w:type="gramEnd"/>
      <w:r w:rsidRPr="00345330">
        <w:rPr>
          <w:rFonts w:ascii="Arial Narrow" w:hAnsi="Arial Narrow" w:cs="Arial"/>
          <w:color w:val="333333"/>
          <w:sz w:val="18"/>
          <w:szCs w:val="18"/>
          <w:shd w:val="clear" w:color="auto" w:fill="FFFFFF"/>
          <w:lang w:val="es-CO"/>
        </w:rPr>
        <w:t xml:space="preserve"> del 31 de marzo y del 4 de abril. </w:t>
      </w:r>
      <w:r w:rsidRPr="00345330">
        <w:rPr>
          <w:rFonts w:ascii="Arial Narrow" w:hAnsi="Arial Narrow"/>
          <w:sz w:val="18"/>
          <w:szCs w:val="18"/>
          <w:lang w:val="es-CO"/>
        </w:rPr>
        <w:t>Cfr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. </w:t>
      </w:r>
      <w:hyperlink r:id="rId1" w:history="1">
        <w:r w:rsidRPr="00345330">
          <w:rPr>
            <w:rStyle w:val="Hipervnculo"/>
            <w:rFonts w:ascii="Arial Narrow" w:hAnsi="Arial Narrow"/>
            <w:color w:val="000000" w:themeColor="text1"/>
            <w:sz w:val="18"/>
            <w:szCs w:val="18"/>
            <w:u w:val="none"/>
            <w:lang w:val="es-CO"/>
          </w:rPr>
          <w:t>https://www.mintransporte.gov.co/publicaciones/8359/centro-de-logistica-y-transporte-establece-condiciones-de-operacion-de-servicio-intermunicipal-durante-estado-de-emergencia-y-aislamiento-preventivo-obligatorio/</w:t>
        </w:r>
      </w:hyperlink>
    </w:p>
  </w:footnote>
  <w:footnote w:id="4">
    <w:p w14:paraId="3A7549BA" w14:textId="3F822B05" w:rsidR="008B5F97" w:rsidRPr="00345330" w:rsidRDefault="008B5F97" w:rsidP="00345330">
      <w:pPr>
        <w:pStyle w:val="Textonotapie"/>
        <w:jc w:val="both"/>
        <w:rPr>
          <w:rFonts w:ascii="Arial Narrow" w:hAnsi="Arial Narrow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sz w:val="18"/>
          <w:szCs w:val="18"/>
        </w:rPr>
        <w:footnoteRef/>
      </w:r>
      <w:r w:rsidRPr="00345330">
        <w:rPr>
          <w:rFonts w:ascii="Arial Narrow" w:hAnsi="Arial Narrow"/>
          <w:sz w:val="18"/>
          <w:szCs w:val="18"/>
          <w:lang w:val="es-CO"/>
        </w:rPr>
        <w:t xml:space="preserve"> Cfr. Oficio enviado por </w:t>
      </w:r>
      <w:proofErr w:type="spellStart"/>
      <w:r w:rsidRPr="00345330">
        <w:rPr>
          <w:rFonts w:ascii="Arial Narrow" w:hAnsi="Arial Narrow"/>
          <w:sz w:val="18"/>
          <w:szCs w:val="18"/>
          <w:lang w:val="es-CO"/>
        </w:rPr>
        <w:t>Conalter</w:t>
      </w:r>
      <w:proofErr w:type="spellEnd"/>
      <w:r w:rsidRPr="00345330">
        <w:rPr>
          <w:rFonts w:ascii="Arial Narrow" w:hAnsi="Arial Narrow"/>
          <w:sz w:val="18"/>
          <w:szCs w:val="18"/>
          <w:lang w:val="es-CO"/>
        </w:rPr>
        <w:t xml:space="preserve"> CNT No. 147 del 13 de mayo de 2020. “(…) </w:t>
      </w:r>
      <w:r w:rsidRPr="00345330">
        <w:rPr>
          <w:rFonts w:ascii="Arial Narrow" w:hAnsi="Arial Narrow" w:cs="Arial"/>
          <w:color w:val="444444"/>
          <w:sz w:val="18"/>
          <w:szCs w:val="18"/>
          <w:shd w:val="clear" w:color="auto" w:fill="FFFFFF"/>
          <w:lang w:val="es-CO"/>
        </w:rPr>
        <w:t xml:space="preserve">1-.  La Secretaría de Salud de </w:t>
      </w:r>
      <w:proofErr w:type="gramStart"/>
      <w:r w:rsidRPr="00345330">
        <w:rPr>
          <w:rFonts w:ascii="Arial Narrow" w:hAnsi="Arial Narrow" w:cs="Arial"/>
          <w:color w:val="444444"/>
          <w:sz w:val="18"/>
          <w:szCs w:val="18"/>
          <w:shd w:val="clear" w:color="auto" w:fill="FFFFFF"/>
          <w:lang w:val="es-CO"/>
        </w:rPr>
        <w:t xml:space="preserve">Montería,   </w:t>
      </w:r>
      <w:proofErr w:type="gramEnd"/>
      <w:r w:rsidRPr="00345330">
        <w:rPr>
          <w:rFonts w:ascii="Arial Narrow" w:hAnsi="Arial Narrow" w:cs="Arial"/>
          <w:color w:val="444444"/>
          <w:sz w:val="18"/>
          <w:szCs w:val="18"/>
          <w:shd w:val="clear" w:color="auto" w:fill="FFFFFF"/>
          <w:lang w:val="es-CO"/>
        </w:rPr>
        <w:t>verbalmente ha manifestado que cualquier persona que arribe a Montería, debe pedir un permiso, revisada la página de la Alcaldía de Montería,  no existe un link para informar al usuario.”</w:t>
      </w:r>
    </w:p>
  </w:footnote>
  <w:footnote w:id="5">
    <w:p w14:paraId="2F349B2F" w14:textId="77777777" w:rsidR="00D906D7" w:rsidRPr="00345330" w:rsidRDefault="00D906D7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Cfr. </w:t>
      </w:r>
      <w:r w:rsidR="00036956">
        <w:fldChar w:fldCharType="begin"/>
      </w:r>
      <w:r w:rsidR="00036956" w:rsidRPr="00E33341">
        <w:rPr>
          <w:lang w:val="es-ES"/>
        </w:rPr>
        <w:instrText xml:space="preserve"> HYPERLINK</w:instrText>
      </w:r>
      <w:r w:rsidR="00036956" w:rsidRPr="00E33341">
        <w:rPr>
          <w:lang w:val="es-ES"/>
        </w:rPr>
        <w:instrText xml:space="preserve"> "https://www.elheraldo.co/sucre/las-fronteras-no-se-pueden-cerrar-gobernador-de-sucre-725565" </w:instrText>
      </w:r>
      <w:r w:rsidR="00036956">
        <w:fldChar w:fldCharType="separate"/>
      </w:r>
      <w:r w:rsidRPr="00345330">
        <w:rPr>
          <w:rStyle w:val="Hipervnculo"/>
          <w:rFonts w:ascii="Arial Narrow" w:hAnsi="Arial Narrow"/>
          <w:color w:val="000000" w:themeColor="text1"/>
          <w:sz w:val="18"/>
          <w:szCs w:val="18"/>
          <w:u w:val="none"/>
          <w:lang w:val="es-CO"/>
        </w:rPr>
        <w:t>https://www.elheraldo.co/sucre/las-fronteras-no-se-pueden-cerrar-gobernador-de-sucre-725565</w:t>
      </w:r>
      <w:r w:rsidR="00036956">
        <w:rPr>
          <w:rStyle w:val="Hipervnculo"/>
          <w:rFonts w:ascii="Arial Narrow" w:hAnsi="Arial Narrow"/>
          <w:color w:val="000000" w:themeColor="text1"/>
          <w:sz w:val="18"/>
          <w:szCs w:val="18"/>
          <w:u w:val="none"/>
          <w:lang w:val="es-CO"/>
        </w:rPr>
        <w:fldChar w:fldCharType="end"/>
      </w:r>
    </w:p>
  </w:footnote>
  <w:footnote w:id="6">
    <w:p w14:paraId="4B599750" w14:textId="56B02D6D" w:rsidR="003729A4" w:rsidRPr="00345330" w:rsidRDefault="003729A4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Cfr. Decreto 101 de 2000 artículo 42</w:t>
      </w:r>
      <w:r w:rsidR="00C80A78"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numeral 1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>, en concordancia con lo previsto en el Decreto 2409 de 2018</w:t>
      </w:r>
      <w:r w:rsidR="00C80A78"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>.</w:t>
      </w:r>
    </w:p>
  </w:footnote>
  <w:footnote w:id="7">
    <w:p w14:paraId="6F9C2492" w14:textId="1BC931B0" w:rsidR="00C80A78" w:rsidRPr="00345330" w:rsidRDefault="00C80A78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Cfr. Ley 769 de 2002 artículo 3 parágrafo 3, en concordancia con el Decreto 101 de 2000 artículo 42 numeral 2</w:t>
      </w:r>
    </w:p>
  </w:footnote>
  <w:footnote w:id="8">
    <w:p w14:paraId="6E0EEC0C" w14:textId="438C90BE" w:rsidR="00C80A78" w:rsidRPr="00345330" w:rsidRDefault="00C80A78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Cfr. Decreto 101 de 2000 artículo 42 numeral 2</w:t>
      </w:r>
    </w:p>
  </w:footnote>
  <w:footnote w:id="9">
    <w:p w14:paraId="0EAFAA63" w14:textId="21600A9E" w:rsidR="003E40DB" w:rsidRPr="00345330" w:rsidRDefault="003E40DB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“La Superintendencia de Transporte tendrá las siguientes funciones: (...)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13. Impartir instrucciones para la debida prestación del servicio público de transporte,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puertos, concesiones e infraestructura, servicios conexos, y la protección de los usuarios del sector transporte, así como en las demás áreas propias de sus funciones: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fijar criterios que faciliten su cumplimiento y señalar los trámites para su cabal aplicación.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>” Cfr. Decreto 2409 de 2018 articulo 5.</w:t>
      </w:r>
    </w:p>
    <w:p w14:paraId="04284B98" w14:textId="7C84166D" w:rsidR="003E40DB" w:rsidRPr="00345330" w:rsidRDefault="003E40DB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"Son funciones del Despacho del Superintendente de Transporte: (...)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6.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 xml:space="preserve">Impartir instrucciones en </w:t>
      </w:r>
      <w:proofErr w:type="spellStart"/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malena</w:t>
      </w:r>
      <w:proofErr w:type="spellEnd"/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 xml:space="preserve"> de la prestación del servicio de transporte,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la protección de sus usuarios, concesiones e infraestructura, servicios conexos; así como en las demás áreas propias de sus funciones: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fijar criterios que faciliten su cumplimiento y señalar los procedimientos para su cabal aplicación.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>” Cfr. Decreto 2409 de 2018 articulo 7</w:t>
      </w:r>
    </w:p>
  </w:footnote>
  <w:footnote w:id="10">
    <w:p w14:paraId="2D02B1B5" w14:textId="77777777" w:rsidR="003E40DB" w:rsidRPr="00345330" w:rsidRDefault="003E40DB" w:rsidP="00345330">
      <w:pPr>
        <w:pStyle w:val="Textonotapie"/>
        <w:jc w:val="both"/>
        <w:rPr>
          <w:rFonts w:ascii="Arial Narrow" w:hAnsi="Arial Narrow"/>
          <w:color w:val="000000" w:themeColor="text1"/>
          <w:sz w:val="18"/>
          <w:szCs w:val="18"/>
          <w:lang w:val="es-CO"/>
        </w:rPr>
      </w:pPr>
      <w:r w:rsidRPr="00345330"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 xml:space="preserve"> “(...) </w:t>
      </w:r>
      <w:r w:rsidRPr="00345330">
        <w:rPr>
          <w:rFonts w:ascii="Arial Narrow" w:hAnsi="Arial Narrow"/>
          <w:b/>
          <w:bCs/>
          <w:color w:val="000000" w:themeColor="text1"/>
          <w:sz w:val="18"/>
          <w:szCs w:val="18"/>
          <w:lang w:val="es-CO"/>
        </w:rPr>
        <w:t>Las superintendencias, entonces, cuentan por regla general, con la facultad de instruir a los destinatarios de su vigilancia y control sobre la forma de ejecutar de la mejor manera posible las normas que regulan sus actividades, y respecto de ciertos requisitos que ellos deben cumplir en aras de facilitar las labores de verificación y encauzamiento de las actividades</w:t>
      </w:r>
      <w:r w:rsidRPr="00345330">
        <w:rPr>
          <w:rFonts w:ascii="Arial Narrow" w:hAnsi="Arial Narrow"/>
          <w:color w:val="000000" w:themeColor="text1"/>
          <w:sz w:val="18"/>
          <w:szCs w:val="18"/>
          <w:lang w:val="es-CO"/>
        </w:rPr>
        <w:t>, que son necesarias para la efectiva vigilancia y control a cargo de dichas entidades.” (Negrilla fuera de texto) Cfr. H. Consejo de Estado Sala de lo Contencioso Administrativo. Sección Tercera. Sentencia del 8 de marzo de 2007. CP: Ramiro Saavedra Becerra. Radicación número: 11001-03-26-000-1998-00017-00 (15071)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0151" w14:textId="04C79A70" w:rsidR="00725733" w:rsidRDefault="00725733" w:rsidP="00725733">
    <w:pPr>
      <w:pStyle w:val="Encabezado"/>
      <w:tabs>
        <w:tab w:val="clear" w:pos="9360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1BC3F35" wp14:editId="6BA06B90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914400" cy="619648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1414FA0" wp14:editId="563E2B02">
          <wp:simplePos x="0" y="0"/>
          <wp:positionH relativeFrom="column">
            <wp:posOffset>-908685</wp:posOffset>
          </wp:positionH>
          <wp:positionV relativeFrom="paragraph">
            <wp:posOffset>-459105</wp:posOffset>
          </wp:positionV>
          <wp:extent cx="7780020" cy="1006789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ormatos-03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0067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F41738" w14:textId="35F7FFBF" w:rsidR="00725733" w:rsidRDefault="007257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439"/>
    <w:multiLevelType w:val="multilevel"/>
    <w:tmpl w:val="BC48C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8CD2044"/>
    <w:multiLevelType w:val="hybridMultilevel"/>
    <w:tmpl w:val="847C2572"/>
    <w:lvl w:ilvl="0" w:tplc="FC50144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32837"/>
    <w:multiLevelType w:val="multilevel"/>
    <w:tmpl w:val="BC48C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CBC2061"/>
    <w:multiLevelType w:val="multilevel"/>
    <w:tmpl w:val="E230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4" w15:restartNumberingAfterBreak="0">
    <w:nsid w:val="2DE97E69"/>
    <w:multiLevelType w:val="multilevel"/>
    <w:tmpl w:val="DEF85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2702C88"/>
    <w:multiLevelType w:val="multilevel"/>
    <w:tmpl w:val="E0B6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5CA4F16"/>
    <w:multiLevelType w:val="hybridMultilevel"/>
    <w:tmpl w:val="4948D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77FE5"/>
    <w:multiLevelType w:val="hybridMultilevel"/>
    <w:tmpl w:val="7E6C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13A8"/>
    <w:multiLevelType w:val="hybridMultilevel"/>
    <w:tmpl w:val="2F16C456"/>
    <w:lvl w:ilvl="0" w:tplc="77B4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259D1"/>
    <w:multiLevelType w:val="hybridMultilevel"/>
    <w:tmpl w:val="42702B9E"/>
    <w:lvl w:ilvl="0" w:tplc="9AC6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A2C31"/>
    <w:multiLevelType w:val="multilevel"/>
    <w:tmpl w:val="3F5647D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436ED0"/>
    <w:multiLevelType w:val="multilevel"/>
    <w:tmpl w:val="1F80ED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0794D8A"/>
    <w:multiLevelType w:val="multilevel"/>
    <w:tmpl w:val="F140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30049BF"/>
    <w:multiLevelType w:val="multilevel"/>
    <w:tmpl w:val="2C7255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68468F"/>
    <w:multiLevelType w:val="multilevel"/>
    <w:tmpl w:val="05609C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639227E6"/>
    <w:multiLevelType w:val="multilevel"/>
    <w:tmpl w:val="A580B9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BB4ED2"/>
    <w:multiLevelType w:val="multilevel"/>
    <w:tmpl w:val="08DA0E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070320"/>
    <w:multiLevelType w:val="multilevel"/>
    <w:tmpl w:val="25548B9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6D6F14"/>
    <w:multiLevelType w:val="multilevel"/>
    <w:tmpl w:val="10EED6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u w:val="single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9" w15:restartNumberingAfterBreak="0">
    <w:nsid w:val="791145F4"/>
    <w:multiLevelType w:val="multilevel"/>
    <w:tmpl w:val="C0D402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8"/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33"/>
    <w:rsid w:val="00036956"/>
    <w:rsid w:val="000929F2"/>
    <w:rsid w:val="000C67B3"/>
    <w:rsid w:val="000D7AFC"/>
    <w:rsid w:val="000E0F41"/>
    <w:rsid w:val="00104753"/>
    <w:rsid w:val="00120B34"/>
    <w:rsid w:val="001272F2"/>
    <w:rsid w:val="00167F5E"/>
    <w:rsid w:val="001771F6"/>
    <w:rsid w:val="001801D1"/>
    <w:rsid w:val="0019393E"/>
    <w:rsid w:val="001C3644"/>
    <w:rsid w:val="001C4D76"/>
    <w:rsid w:val="001E67C2"/>
    <w:rsid w:val="001E7546"/>
    <w:rsid w:val="001F6E42"/>
    <w:rsid w:val="00217AC6"/>
    <w:rsid w:val="00220D17"/>
    <w:rsid w:val="00237543"/>
    <w:rsid w:val="002B02CD"/>
    <w:rsid w:val="002E00EA"/>
    <w:rsid w:val="002E0AB6"/>
    <w:rsid w:val="002F0571"/>
    <w:rsid w:val="002F677B"/>
    <w:rsid w:val="00306CC9"/>
    <w:rsid w:val="00315B63"/>
    <w:rsid w:val="00345330"/>
    <w:rsid w:val="0035537C"/>
    <w:rsid w:val="00360C13"/>
    <w:rsid w:val="0036160C"/>
    <w:rsid w:val="00367EAA"/>
    <w:rsid w:val="003729A4"/>
    <w:rsid w:val="003757C3"/>
    <w:rsid w:val="003E40DB"/>
    <w:rsid w:val="004064D0"/>
    <w:rsid w:val="00471D84"/>
    <w:rsid w:val="00473B21"/>
    <w:rsid w:val="004963E4"/>
    <w:rsid w:val="004C2D6A"/>
    <w:rsid w:val="00554D70"/>
    <w:rsid w:val="00556993"/>
    <w:rsid w:val="00575901"/>
    <w:rsid w:val="005F5C87"/>
    <w:rsid w:val="00627623"/>
    <w:rsid w:val="006306DD"/>
    <w:rsid w:val="00634DDD"/>
    <w:rsid w:val="00654827"/>
    <w:rsid w:val="00713B32"/>
    <w:rsid w:val="00725733"/>
    <w:rsid w:val="0075531D"/>
    <w:rsid w:val="007A407B"/>
    <w:rsid w:val="007A4B24"/>
    <w:rsid w:val="007B0668"/>
    <w:rsid w:val="007E4F1F"/>
    <w:rsid w:val="00811272"/>
    <w:rsid w:val="00845D86"/>
    <w:rsid w:val="008516D0"/>
    <w:rsid w:val="00852940"/>
    <w:rsid w:val="008B5F97"/>
    <w:rsid w:val="009051DE"/>
    <w:rsid w:val="00923836"/>
    <w:rsid w:val="009959AD"/>
    <w:rsid w:val="009E021B"/>
    <w:rsid w:val="009E0E7C"/>
    <w:rsid w:val="009F209B"/>
    <w:rsid w:val="009F483B"/>
    <w:rsid w:val="00A2215C"/>
    <w:rsid w:val="00A24E2B"/>
    <w:rsid w:val="00A85C3D"/>
    <w:rsid w:val="00AD0C77"/>
    <w:rsid w:val="00AD4ECD"/>
    <w:rsid w:val="00AF23F0"/>
    <w:rsid w:val="00B00F35"/>
    <w:rsid w:val="00B212F7"/>
    <w:rsid w:val="00B471BE"/>
    <w:rsid w:val="00B905D3"/>
    <w:rsid w:val="00B9188A"/>
    <w:rsid w:val="00BB47F7"/>
    <w:rsid w:val="00BC6E77"/>
    <w:rsid w:val="00BE318C"/>
    <w:rsid w:val="00BF7915"/>
    <w:rsid w:val="00C204F3"/>
    <w:rsid w:val="00C240A7"/>
    <w:rsid w:val="00C66C1D"/>
    <w:rsid w:val="00C80A78"/>
    <w:rsid w:val="00C87995"/>
    <w:rsid w:val="00CC4B1E"/>
    <w:rsid w:val="00CC6425"/>
    <w:rsid w:val="00CE4844"/>
    <w:rsid w:val="00D1765B"/>
    <w:rsid w:val="00D26B98"/>
    <w:rsid w:val="00D36439"/>
    <w:rsid w:val="00D50A12"/>
    <w:rsid w:val="00D7602F"/>
    <w:rsid w:val="00D906D7"/>
    <w:rsid w:val="00DA39A0"/>
    <w:rsid w:val="00DE4B10"/>
    <w:rsid w:val="00E26B41"/>
    <w:rsid w:val="00E33341"/>
    <w:rsid w:val="00E54EFB"/>
    <w:rsid w:val="00E618C5"/>
    <w:rsid w:val="00EB463B"/>
    <w:rsid w:val="00EB7820"/>
    <w:rsid w:val="00EC72AE"/>
    <w:rsid w:val="00ED7730"/>
    <w:rsid w:val="00F00302"/>
    <w:rsid w:val="00F03591"/>
    <w:rsid w:val="00F209D1"/>
    <w:rsid w:val="00F37936"/>
    <w:rsid w:val="00F74A6D"/>
    <w:rsid w:val="00FA3123"/>
    <w:rsid w:val="00FB59B1"/>
    <w:rsid w:val="00FE2492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984D0"/>
  <w15:chartTrackingRefBased/>
  <w15:docId w15:val="{0E97F650-E4D8-4CC8-8868-DC10B44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33"/>
  </w:style>
  <w:style w:type="paragraph" w:styleId="Piedepgina">
    <w:name w:val="footer"/>
    <w:basedOn w:val="Normal"/>
    <w:link w:val="PiedepginaCar"/>
    <w:uiPriority w:val="99"/>
    <w:unhideWhenUsed/>
    <w:rsid w:val="0072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33"/>
  </w:style>
  <w:style w:type="paragraph" w:styleId="NormalWeb">
    <w:name w:val="Normal (Web)"/>
    <w:basedOn w:val="Normal"/>
    <w:uiPriority w:val="99"/>
    <w:unhideWhenUsed/>
    <w:rsid w:val="007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573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25733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0F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0F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0F3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548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8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6C1D"/>
    <w:pPr>
      <w:ind w:left="720"/>
      <w:contextualSpacing/>
    </w:pPr>
    <w:rPr>
      <w:lang w:val="es-CO"/>
    </w:rPr>
  </w:style>
  <w:style w:type="table" w:customStyle="1" w:styleId="Tablanormal51">
    <w:name w:val="Tabla normal 51"/>
    <w:basedOn w:val="Tablanormal"/>
    <w:uiPriority w:val="45"/>
    <w:rsid w:val="00C66C1D"/>
    <w:pPr>
      <w:spacing w:after="0" w:line="240" w:lineRule="auto"/>
    </w:pPr>
    <w:rPr>
      <w:sz w:val="24"/>
      <w:szCs w:val="24"/>
      <w:lang w:val="es-C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E40DB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rsid w:val="003E40DB"/>
    <w:rPr>
      <w:rFonts w:ascii="Calibri" w:eastAsia="Calibri" w:hAnsi="Calibri" w:cs="Times New Roman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unicaderadicacion@supertransport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transporte.gov.co/publicaciones/8359/centro-de-logistica-y-transporte-establece-condiciones-de-operacion-de-servicio-intermunicipal-durante-estado-de-emergencia-y-aislamiento-preventivo-obligatori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F38-8C2B-41A1-AFE0-B0B986F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Pabón Almanza</dc:creator>
  <cp:keywords/>
  <dc:description/>
  <cp:lastModifiedBy>Tatiana Navarro Quintero</cp:lastModifiedBy>
  <cp:revision>2</cp:revision>
  <dcterms:created xsi:type="dcterms:W3CDTF">2020-05-14T11:52:00Z</dcterms:created>
  <dcterms:modified xsi:type="dcterms:W3CDTF">2020-05-14T11:52:00Z</dcterms:modified>
</cp:coreProperties>
</file>