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13BC6" w14:textId="70F4A685" w:rsidR="00916E24" w:rsidRPr="00FB383D" w:rsidRDefault="00916E24" w:rsidP="00FB383D">
      <w:pPr>
        <w:ind w:right="50"/>
        <w:jc w:val="center"/>
        <w:rPr>
          <w:rFonts w:ascii="Arial Narrow" w:hAnsi="Arial Narrow" w:cs="Arial"/>
          <w:sz w:val="24"/>
          <w:szCs w:val="24"/>
          <w:lang w:val="es-CO"/>
        </w:rPr>
      </w:pPr>
      <w:r w:rsidRPr="00FB383D">
        <w:rPr>
          <w:rFonts w:ascii="Arial Narrow" w:hAnsi="Arial Narrow" w:cs="Arial"/>
          <w:sz w:val="24"/>
          <w:szCs w:val="24"/>
          <w:lang w:val="es-CO"/>
        </w:rPr>
        <w:t xml:space="preserve">Por la cual se </w:t>
      </w:r>
      <w:r w:rsidR="00551BFD" w:rsidRPr="00FB383D">
        <w:rPr>
          <w:rFonts w:ascii="Arial Narrow" w:hAnsi="Arial Narrow" w:cs="Arial"/>
          <w:sz w:val="24"/>
          <w:szCs w:val="24"/>
          <w:lang w:val="es-CO"/>
        </w:rPr>
        <w:t>prorroga el término</w:t>
      </w:r>
      <w:r w:rsidRPr="00FB383D">
        <w:rPr>
          <w:rFonts w:ascii="Arial Narrow" w:hAnsi="Arial Narrow" w:cs="Arial"/>
          <w:sz w:val="24"/>
          <w:szCs w:val="24"/>
          <w:lang w:val="es-CO"/>
        </w:rPr>
        <w:t xml:space="preserve"> para la presentación de la información de carácter subjetivo de la vigencia 2019, por parte de los sujetos supervisados de la entidad.</w:t>
      </w:r>
    </w:p>
    <w:p w14:paraId="16EED262" w14:textId="77777777" w:rsidR="00916E24" w:rsidRPr="00916E24" w:rsidRDefault="00916E24" w:rsidP="00916E24">
      <w:pPr>
        <w:ind w:right="50"/>
        <w:rPr>
          <w:rFonts w:ascii="Arial Narrow" w:hAnsi="Arial Narrow" w:cs="Arial"/>
          <w:sz w:val="24"/>
          <w:szCs w:val="22"/>
          <w:highlight w:val="yellow"/>
          <w:lang w:val="es-ES"/>
        </w:rPr>
      </w:pPr>
    </w:p>
    <w:p w14:paraId="6309AD9A" w14:textId="77777777" w:rsidR="00916E24" w:rsidRPr="00916E24" w:rsidRDefault="00916E24" w:rsidP="00916E24">
      <w:pPr>
        <w:spacing w:line="276" w:lineRule="auto"/>
        <w:ind w:right="50"/>
        <w:jc w:val="center"/>
        <w:rPr>
          <w:rFonts w:ascii="Arial Narrow" w:hAnsi="Arial Narrow" w:cs="Arial"/>
          <w:b/>
          <w:sz w:val="24"/>
          <w:szCs w:val="24"/>
          <w:highlight w:val="yellow"/>
          <w:lang w:val="es-CO"/>
        </w:rPr>
      </w:pPr>
    </w:p>
    <w:p w14:paraId="0555C909" w14:textId="77777777" w:rsidR="00916E24" w:rsidRPr="00916E24" w:rsidRDefault="00916E24" w:rsidP="00916E24">
      <w:pPr>
        <w:spacing w:line="276" w:lineRule="auto"/>
        <w:ind w:right="50"/>
        <w:jc w:val="center"/>
        <w:rPr>
          <w:rFonts w:ascii="Arial Narrow" w:hAnsi="Arial Narrow" w:cs="Arial"/>
          <w:b/>
          <w:sz w:val="24"/>
          <w:szCs w:val="24"/>
          <w:lang w:val="es-CO"/>
        </w:rPr>
      </w:pPr>
      <w:r w:rsidRPr="00916E24">
        <w:rPr>
          <w:rFonts w:ascii="Arial Narrow" w:hAnsi="Arial Narrow" w:cs="Arial"/>
          <w:b/>
          <w:sz w:val="24"/>
          <w:szCs w:val="24"/>
          <w:lang w:val="es-CO"/>
        </w:rPr>
        <w:t>EL SUPERINTENDENTE DE TRANSPORTE</w:t>
      </w:r>
    </w:p>
    <w:p w14:paraId="470E1AD0" w14:textId="77777777" w:rsidR="00916E24" w:rsidRPr="00916E24" w:rsidRDefault="00916E24" w:rsidP="00916E24">
      <w:pPr>
        <w:ind w:right="50"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03276E6A" w14:textId="77777777" w:rsidR="00916E24" w:rsidRPr="00916E24" w:rsidRDefault="00916E24" w:rsidP="00916E24">
      <w:pPr>
        <w:ind w:right="50"/>
        <w:jc w:val="both"/>
        <w:rPr>
          <w:rFonts w:ascii="Arial Narrow" w:hAnsi="Arial Narrow" w:cs="Arial"/>
          <w:sz w:val="24"/>
          <w:szCs w:val="24"/>
          <w:lang w:val="es-CO"/>
        </w:rPr>
      </w:pPr>
      <w:r w:rsidRPr="00916E24">
        <w:rPr>
          <w:rFonts w:ascii="Arial Narrow" w:hAnsi="Arial Narrow" w:cs="Arial"/>
          <w:sz w:val="24"/>
          <w:szCs w:val="24"/>
          <w:lang w:val="es-CO"/>
        </w:rPr>
        <w:t>En ejercicio de sus facultades legales y en especial las que le confiere el artículo 7 del Decreto 2409 de 2018 y,</w:t>
      </w:r>
    </w:p>
    <w:p w14:paraId="1AC38B9D" w14:textId="77777777" w:rsidR="00916E24" w:rsidRPr="00916E24" w:rsidRDefault="00916E24" w:rsidP="00916E24">
      <w:pPr>
        <w:pStyle w:val="Prrafodelista"/>
        <w:numPr>
          <w:ilvl w:val="0"/>
          <w:numId w:val="2"/>
        </w:numPr>
        <w:spacing w:before="240" w:line="276" w:lineRule="auto"/>
        <w:ind w:left="567" w:right="50" w:hanging="567"/>
        <w:jc w:val="center"/>
        <w:rPr>
          <w:rFonts w:ascii="Arial Narrow" w:hAnsi="Arial Narrow" w:cs="Arial"/>
          <w:b/>
          <w:szCs w:val="24"/>
        </w:rPr>
      </w:pPr>
      <w:r w:rsidRPr="00916E24">
        <w:rPr>
          <w:rFonts w:ascii="Arial Narrow" w:hAnsi="Arial Narrow" w:cs="Arial"/>
          <w:b/>
          <w:szCs w:val="24"/>
        </w:rPr>
        <w:t>CONSIDERANDO</w:t>
      </w:r>
    </w:p>
    <w:p w14:paraId="5ACFB4DE" w14:textId="77777777" w:rsidR="00916E24" w:rsidRPr="00916E24" w:rsidRDefault="00916E24" w:rsidP="00916E24">
      <w:pPr>
        <w:ind w:left="567" w:right="50" w:hanging="567"/>
        <w:rPr>
          <w:rFonts w:ascii="Arial Narrow" w:hAnsi="Arial Narrow" w:cs="Arial"/>
          <w:b/>
          <w:sz w:val="24"/>
          <w:szCs w:val="24"/>
        </w:rPr>
      </w:pPr>
    </w:p>
    <w:p w14:paraId="6D5A8748" w14:textId="77777777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>Que de acuerdo con lo señalado en el artículo 4 del Decreto 2409 de 2018, corresponde a la Superintendencia de Transporte ejercer las funciones de vigilancia, inspección y control que le corresponden al Presidente de la República como suprema autoridad administrativa, en materia de tránsito, transporte y su infraestructura.</w:t>
      </w:r>
    </w:p>
    <w:p w14:paraId="4504BECE" w14:textId="77777777" w:rsidR="00916E24" w:rsidRPr="00916E24" w:rsidRDefault="00916E24" w:rsidP="00916E24">
      <w:pPr>
        <w:pStyle w:val="Prrafodelista"/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6218C32B" w14:textId="77777777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Que el numeral 6 del artículo 5 del Decreto 2409 de 2018 dispone que la Superintendencia de Transporte tiene la función de solicitar a las autoridades públicas y particulares, el suministro y entrega de documentos públicos, privados, reservados, garantizando la cadena de custodia y cualquier otra información que se requiera para el correcto ejercicio de sus funciones. </w:t>
      </w:r>
    </w:p>
    <w:p w14:paraId="6B043CC2" w14:textId="77777777" w:rsidR="00916E24" w:rsidRPr="00916E24" w:rsidRDefault="00916E24" w:rsidP="00916E24">
      <w:pPr>
        <w:pStyle w:val="Prrafodelista"/>
        <w:ind w:left="567" w:hanging="567"/>
        <w:rPr>
          <w:rFonts w:ascii="Arial Narrow" w:hAnsi="Arial Narrow" w:cs="Calibri"/>
          <w:szCs w:val="24"/>
          <w:shd w:val="clear" w:color="auto" w:fill="FFFFFF"/>
        </w:rPr>
      </w:pPr>
    </w:p>
    <w:p w14:paraId="1C9BCD26" w14:textId="77777777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Que el artículo 289 del Código de Comercio prevé que los sujetos sometidos a supervisión deben enviar a la Superintendencia, copia de los balances de fin de ejercicio con el estado de la cuenta de pérdidas y ganancias, junto con el estado de resultados con corte al 31 de diciembre de cada año, elaborados de conformidad con la ley y debidamente certificados. </w:t>
      </w:r>
    </w:p>
    <w:p w14:paraId="2019E939" w14:textId="77777777" w:rsidR="00916E24" w:rsidRPr="00916E24" w:rsidRDefault="00916E24" w:rsidP="00916E24">
      <w:pPr>
        <w:pStyle w:val="Prrafodelista"/>
        <w:ind w:left="567" w:hanging="567"/>
        <w:rPr>
          <w:rFonts w:ascii="Arial Narrow" w:hAnsi="Arial Narrow" w:cs="Calibri"/>
          <w:szCs w:val="24"/>
          <w:shd w:val="clear" w:color="auto" w:fill="FFFFFF"/>
        </w:rPr>
      </w:pPr>
    </w:p>
    <w:p w14:paraId="1D14EEF3" w14:textId="77777777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>Que, en virtud de los fallos de definición de competencias administrativas proferidos por la Sala Plena del Consejo de Estado, el primero, entre la Superintendencia de Transporte y la Superintendencia de Economía Solidaria (C-003 de 2002) y, entre la Superintendencia de Transporte y la Superintendencia de Sociedades (C- 746 de 2001 y 11001-03-06-000-2017-00023-00 del 26 de septiembre de 2017), le corresponde a la Superintendencia de Transporte la competencia integral en el ejercicio de sus funciones de inspección, vigilancia y control respecto de los sujetos supervisados, entre otros, las personas naturales y jurídicas que prestan el servicio público de transporte o tienen por objeto y/o desarrollan actividades relacionadas con el tránsito, transporte, su infraestructura y sus servicios conexos y complementarios, comprendiendo así tanto los aspectos de carácter objetivo como subjetivo.</w:t>
      </w:r>
    </w:p>
    <w:p w14:paraId="471F9F71" w14:textId="77777777" w:rsidR="00916E24" w:rsidRPr="00916E24" w:rsidRDefault="00916E24" w:rsidP="00916E24">
      <w:pPr>
        <w:pStyle w:val="Prrafodelista"/>
        <w:ind w:left="567" w:hanging="567"/>
        <w:rPr>
          <w:rFonts w:ascii="Arial Narrow" w:hAnsi="Arial Narrow" w:cs="Calibri"/>
          <w:szCs w:val="24"/>
          <w:highlight w:val="yellow"/>
          <w:shd w:val="clear" w:color="auto" w:fill="FFFFFF"/>
        </w:rPr>
      </w:pPr>
    </w:p>
    <w:p w14:paraId="2334909D" w14:textId="77777777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>Que las entidades con o sin ánimo de lucro que son sujetos de supervisión de la Superintendencia de Transporte tienen la obligación de aplicar en su integridad y con la debida rigurosidad los principios de contabilidad aceptados en Colombia, de conformidad con el marco normativo conformado por la Ley 1314 de 2009 y sus Decretos reglamentarios, modificatorios y complementarios, dentro de estos, los Decretos 2420 y 2496 de 2015, 2101 de 2016, 2170 de 2017 y 2483 de 2018, así como por las normas internacionales de contabilidad para el sector público (</w:t>
      </w:r>
      <w:r w:rsidRPr="00916E24">
        <w:rPr>
          <w:rFonts w:ascii="Arial Narrow" w:hAnsi="Arial Narrow" w:cs="Calibri"/>
          <w:i/>
          <w:szCs w:val="24"/>
          <w:shd w:val="clear" w:color="auto" w:fill="FFFFFF"/>
        </w:rPr>
        <w:t>IPSAS</w:t>
      </w: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, por sus siglas en inglés) reglamentadas por las Resoluciones 414 de 2014 y 533 de 2015 y sus modificatorios expedidas para las entidades del sector estatal por la Contaduría General de la Nación. </w:t>
      </w:r>
    </w:p>
    <w:p w14:paraId="329C935B" w14:textId="77777777" w:rsidR="00916E24" w:rsidRPr="00916E24" w:rsidRDefault="00916E24" w:rsidP="00916E24">
      <w:p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3BCDC600" w14:textId="77777777" w:rsidR="00916E24" w:rsidRPr="00916E24" w:rsidRDefault="00916E24" w:rsidP="00916E24">
      <w:pPr>
        <w:pStyle w:val="Prrafodelista"/>
        <w:ind w:left="567" w:hanging="567"/>
        <w:rPr>
          <w:rFonts w:ascii="Arial Narrow" w:hAnsi="Arial Narrow" w:cs="Calibri"/>
          <w:szCs w:val="24"/>
          <w:shd w:val="clear" w:color="auto" w:fill="FFFFFF"/>
        </w:rPr>
      </w:pPr>
    </w:p>
    <w:p w14:paraId="6031D3D3" w14:textId="57D82E24" w:rsidR="00916E24" w:rsidRP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lastRenderedPageBreak/>
        <w:t>Que la Directiva Presidencial</w:t>
      </w:r>
      <w:r w:rsidR="00EB291E">
        <w:rPr>
          <w:rFonts w:ascii="Arial Narrow" w:hAnsi="Arial Narrow" w:cs="Calibri"/>
          <w:szCs w:val="24"/>
          <w:shd w:val="clear" w:color="auto" w:fill="FFFFFF"/>
        </w:rPr>
        <w:t xml:space="preserve"> número</w:t>
      </w: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 06 de 2014 propende por la implementación de la eficiencia administrativa y lineamientos de la política “</w:t>
      </w:r>
      <w:r w:rsidRPr="00916E24">
        <w:rPr>
          <w:rFonts w:ascii="Arial Narrow" w:hAnsi="Arial Narrow" w:cs="Calibri"/>
          <w:i/>
          <w:szCs w:val="24"/>
          <w:shd w:val="clear" w:color="auto" w:fill="FFFFFF"/>
        </w:rPr>
        <w:t>cero</w:t>
      </w:r>
      <w:r w:rsidR="00EB291E">
        <w:rPr>
          <w:rFonts w:ascii="Arial Narrow" w:hAnsi="Arial Narrow" w:cs="Calibri"/>
          <w:i/>
          <w:szCs w:val="24"/>
          <w:shd w:val="clear" w:color="auto" w:fill="FFFFFF"/>
        </w:rPr>
        <w:t xml:space="preserve"> </w:t>
      </w:r>
      <w:r w:rsidRPr="00916E24">
        <w:rPr>
          <w:rFonts w:ascii="Arial Narrow" w:hAnsi="Arial Narrow" w:cs="Calibri"/>
          <w:i/>
          <w:szCs w:val="24"/>
          <w:shd w:val="clear" w:color="auto" w:fill="FFFFFF"/>
        </w:rPr>
        <w:t>papel</w:t>
      </w: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” en la administración pública, que busca la sustitución de los flujos documentales en papel por soportes y medios electrónicos, sustentados en la utilización de tecnologías de la información y las telecomunicaciones. </w:t>
      </w:r>
    </w:p>
    <w:p w14:paraId="72984015" w14:textId="77777777" w:rsidR="00916E24" w:rsidRPr="00916E24" w:rsidRDefault="00916E24" w:rsidP="00916E24">
      <w:pPr>
        <w:pStyle w:val="Prrafodelista"/>
        <w:ind w:left="567" w:hanging="567"/>
        <w:rPr>
          <w:rFonts w:ascii="Arial Narrow" w:hAnsi="Arial Narrow" w:cs="Calibri"/>
          <w:szCs w:val="24"/>
          <w:shd w:val="clear" w:color="auto" w:fill="FFFFFF"/>
        </w:rPr>
      </w:pPr>
    </w:p>
    <w:p w14:paraId="55DF5E30" w14:textId="4D31D2B7" w:rsid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Que con el propósito de desarrollar las funciones de inspección, vigilancia y control por parte de la Superintendencia de Transporte, se requiere impartir instrucciones, fijar términos, requisitos y formalidades a las personas naturales o jurídicas vigiladas para la presentación de la información de carácter subjetivo (contable, financiera, administrativa y jurídica) que deben reportar y que corresponde a la vigencia 2019, para lo cual la entidad desarrolló el Sistema Nacional de Supervisión al Transporte- VIGIA que permite recopilar la información de los supervisados. </w:t>
      </w:r>
    </w:p>
    <w:p w14:paraId="03D67C05" w14:textId="77777777" w:rsidR="00916E24" w:rsidRPr="00916E24" w:rsidRDefault="00916E24" w:rsidP="00916E24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0B6D86BB" w14:textId="2768D676" w:rsidR="00916E24" w:rsidRDefault="00916E24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>Que la Superintendencia de Transporte, en cumplimiento de lo anterior,</w:t>
      </w:r>
      <w:r w:rsidR="00AE2DD0">
        <w:rPr>
          <w:rFonts w:ascii="Arial Narrow" w:hAnsi="Arial Narrow" w:cs="Calibri"/>
          <w:szCs w:val="24"/>
          <w:shd w:val="clear" w:color="auto" w:fill="FFFFFF"/>
        </w:rPr>
        <w:t xml:space="preserve"> </w:t>
      </w:r>
      <w:r>
        <w:rPr>
          <w:rFonts w:ascii="Arial Narrow" w:hAnsi="Arial Narrow" w:cs="Calibri"/>
          <w:szCs w:val="24"/>
          <w:shd w:val="clear" w:color="auto" w:fill="FFFFFF"/>
        </w:rPr>
        <w:t xml:space="preserve">expidió la Resolución número </w:t>
      </w:r>
      <w:r w:rsidRPr="00916E24">
        <w:rPr>
          <w:rFonts w:ascii="Arial Narrow" w:hAnsi="Arial Narrow" w:cs="Calibri"/>
          <w:szCs w:val="24"/>
          <w:shd w:val="clear" w:color="auto" w:fill="FFFFFF"/>
        </w:rPr>
        <w:t>6299 de</w:t>
      </w:r>
      <w:r>
        <w:rPr>
          <w:rFonts w:ascii="Arial Narrow" w:hAnsi="Arial Narrow" w:cs="Calibri"/>
          <w:szCs w:val="24"/>
          <w:shd w:val="clear" w:color="auto" w:fill="FFFFFF"/>
        </w:rPr>
        <w:t>l 28 de abril de</w:t>
      </w:r>
      <w:r w:rsidRPr="00916E24">
        <w:rPr>
          <w:rFonts w:ascii="Arial Narrow" w:hAnsi="Arial Narrow" w:cs="Calibri"/>
          <w:szCs w:val="24"/>
          <w:shd w:val="clear" w:color="auto" w:fill="FFFFFF"/>
        </w:rPr>
        <w:t xml:space="preserve"> 2020</w:t>
      </w:r>
      <w:r>
        <w:rPr>
          <w:rFonts w:ascii="Arial Narrow" w:hAnsi="Arial Narrow" w:cs="Calibri"/>
          <w:szCs w:val="24"/>
          <w:shd w:val="clear" w:color="auto" w:fill="FFFFFF"/>
        </w:rPr>
        <w:t>, por la cual se establecieron los parámetros para la presentación de la información de carácter subjetivo de la vigencia 2019 por parte de los sujetos supervisados de la entidad.</w:t>
      </w:r>
    </w:p>
    <w:p w14:paraId="20628DC6" w14:textId="77777777" w:rsidR="0064777F" w:rsidRPr="0064777F" w:rsidRDefault="0064777F" w:rsidP="0064777F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737EC7FF" w14:textId="11379D1C" w:rsidR="00551BFD" w:rsidRPr="00551BFD" w:rsidRDefault="0064777F" w:rsidP="004246A2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>Que en</w:t>
      </w:r>
      <w:r w:rsidR="00551BFD">
        <w:rPr>
          <w:rFonts w:ascii="Arial Narrow" w:hAnsi="Arial Narrow" w:cs="Calibri"/>
          <w:szCs w:val="24"/>
          <w:shd w:val="clear" w:color="auto" w:fill="FFFFFF"/>
        </w:rPr>
        <w:t xml:space="preserve"> el artículo 4 de</w:t>
      </w:r>
      <w:r>
        <w:rPr>
          <w:rFonts w:ascii="Arial Narrow" w:hAnsi="Arial Narrow" w:cs="Calibri"/>
          <w:szCs w:val="24"/>
          <w:shd w:val="clear" w:color="auto" w:fill="FFFFFF"/>
        </w:rPr>
        <w:t xml:space="preserve"> la </w:t>
      </w:r>
      <w:r w:rsidRPr="00551BFD">
        <w:rPr>
          <w:rFonts w:ascii="Arial Narrow" w:hAnsi="Arial Narrow" w:cs="Calibri"/>
          <w:szCs w:val="24"/>
          <w:shd w:val="clear" w:color="auto" w:fill="FFFFFF"/>
        </w:rPr>
        <w:t>citada Resolución se fij</w:t>
      </w:r>
      <w:r w:rsidR="00551BFD" w:rsidRPr="00551BFD">
        <w:rPr>
          <w:rFonts w:ascii="Arial Narrow" w:hAnsi="Arial Narrow" w:cs="Calibri"/>
          <w:szCs w:val="24"/>
          <w:shd w:val="clear" w:color="auto" w:fill="FFFFFF"/>
        </w:rPr>
        <w:t xml:space="preserve">ó </w:t>
      </w:r>
      <w:r w:rsidRPr="00551BFD">
        <w:rPr>
          <w:rFonts w:ascii="Arial Narrow" w:hAnsi="Arial Narrow" w:cs="Calibri"/>
          <w:szCs w:val="24"/>
          <w:shd w:val="clear" w:color="auto" w:fill="FFFFFF"/>
        </w:rPr>
        <w:t>como fechas para el reporte de la información de carácter subjetivo entre el 16 de junio y el 15 de julio de 2020</w:t>
      </w:r>
      <w:r w:rsidR="004246A2">
        <w:rPr>
          <w:rFonts w:ascii="Arial Narrow" w:hAnsi="Arial Narrow" w:cs="Calibri"/>
          <w:szCs w:val="24"/>
          <w:shd w:val="clear" w:color="auto" w:fill="FFFFFF"/>
        </w:rPr>
        <w:t>.</w:t>
      </w:r>
    </w:p>
    <w:p w14:paraId="5BD180AB" w14:textId="77777777" w:rsidR="00551BFD" w:rsidRPr="00071A9B" w:rsidRDefault="00551BFD" w:rsidP="00071A9B">
      <w:pPr>
        <w:rPr>
          <w:rFonts w:ascii="Arial Narrow" w:hAnsi="Arial Narrow" w:cs="Calibri"/>
          <w:szCs w:val="24"/>
          <w:shd w:val="clear" w:color="auto" w:fill="FFFFFF"/>
        </w:rPr>
      </w:pPr>
    </w:p>
    <w:p w14:paraId="351FBA7E" w14:textId="6FCA94C7" w:rsidR="001448CD" w:rsidRDefault="001448CD" w:rsidP="004246A2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Que como consecuencia de la propagación del COVID 19 en el territorio nacional, por medio </w:t>
      </w:r>
      <w:r w:rsidR="00406693">
        <w:rPr>
          <w:rFonts w:ascii="Arial Narrow" w:hAnsi="Arial Narrow" w:cs="Calibri"/>
          <w:szCs w:val="24"/>
          <w:shd w:val="clear" w:color="auto" w:fill="FFFFFF"/>
        </w:rPr>
        <w:t>de la Resolución número 0000844 del 26 de mayo de 2020</w:t>
      </w:r>
      <w:r w:rsidR="008C2FFC">
        <w:rPr>
          <w:rStyle w:val="Refdenotaalpie"/>
          <w:rFonts w:ascii="Arial Narrow" w:hAnsi="Arial Narrow" w:cs="Calibri"/>
          <w:szCs w:val="24"/>
          <w:shd w:val="clear" w:color="auto" w:fill="FFFFFF"/>
        </w:rPr>
        <w:footnoteReference w:id="1"/>
      </w:r>
      <w:r w:rsidR="00406693">
        <w:rPr>
          <w:rFonts w:ascii="Arial Narrow" w:hAnsi="Arial Narrow" w:cs="Calibri"/>
          <w:szCs w:val="24"/>
          <w:shd w:val="clear" w:color="auto" w:fill="FFFFFF"/>
        </w:rPr>
        <w:t xml:space="preserve">, se prorrogó la emergencia sanitaria declarada a través de la Resolución número </w:t>
      </w:r>
      <w:r w:rsidR="00406693" w:rsidRPr="00406693">
        <w:rPr>
          <w:rFonts w:ascii="Arial Narrow" w:hAnsi="Arial Narrow" w:cs="Calibri"/>
          <w:szCs w:val="24"/>
          <w:shd w:val="clear" w:color="auto" w:fill="FFFFFF"/>
        </w:rPr>
        <w:t>385 del 1</w:t>
      </w:r>
      <w:r w:rsidR="008C2FFC">
        <w:rPr>
          <w:rFonts w:ascii="Arial Narrow" w:hAnsi="Arial Narrow" w:cs="Calibri"/>
          <w:szCs w:val="24"/>
          <w:shd w:val="clear" w:color="auto" w:fill="FFFFFF"/>
        </w:rPr>
        <w:t>2</w:t>
      </w:r>
      <w:r w:rsidR="00406693" w:rsidRPr="00406693">
        <w:rPr>
          <w:rFonts w:ascii="Arial Narrow" w:hAnsi="Arial Narrow" w:cs="Calibri"/>
          <w:szCs w:val="24"/>
          <w:shd w:val="clear" w:color="auto" w:fill="FFFFFF"/>
        </w:rPr>
        <w:t xml:space="preserve"> de marzo de 2020</w:t>
      </w:r>
      <w:r w:rsidR="008C2FFC">
        <w:rPr>
          <w:rStyle w:val="Refdenotaalpie"/>
          <w:rFonts w:ascii="Arial Narrow" w:hAnsi="Arial Narrow" w:cs="Calibri"/>
          <w:szCs w:val="24"/>
          <w:shd w:val="clear" w:color="auto" w:fill="FFFFFF"/>
        </w:rPr>
        <w:footnoteReference w:id="2"/>
      </w:r>
      <w:r w:rsidR="00406693">
        <w:rPr>
          <w:rFonts w:ascii="Arial Narrow" w:hAnsi="Arial Narrow" w:cs="Calibri"/>
          <w:szCs w:val="24"/>
          <w:shd w:val="clear" w:color="auto" w:fill="FFFFFF"/>
        </w:rPr>
        <w:t>, hasta el día 31 de agosto de 2020.</w:t>
      </w:r>
    </w:p>
    <w:p w14:paraId="1D424E4A" w14:textId="77777777" w:rsidR="001448CD" w:rsidRPr="001448CD" w:rsidRDefault="001448CD" w:rsidP="001448CD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18359CEA" w14:textId="0D1D38FB" w:rsidR="00551BFD" w:rsidRPr="004246A2" w:rsidRDefault="00071A9B" w:rsidP="004246A2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>Que con</w:t>
      </w:r>
      <w:r w:rsidR="009129A6">
        <w:rPr>
          <w:rFonts w:ascii="Arial Narrow" w:hAnsi="Arial Narrow" w:cs="Calibri"/>
          <w:szCs w:val="24"/>
          <w:shd w:val="clear" w:color="auto" w:fill="FFFFFF"/>
        </w:rPr>
        <w:t xml:space="preserve"> el fin de </w:t>
      </w:r>
      <w:r w:rsidR="004246A2">
        <w:rPr>
          <w:rFonts w:ascii="Arial Narrow" w:hAnsi="Arial Narrow" w:cs="Calibri"/>
          <w:szCs w:val="24"/>
          <w:shd w:val="clear" w:color="auto" w:fill="FFFFFF"/>
        </w:rPr>
        <w:t xml:space="preserve">contribuir en los esfuerzos de contención y prevención del contagio del </w:t>
      </w:r>
      <w:r w:rsidR="001B20B2">
        <w:rPr>
          <w:rFonts w:ascii="Arial Narrow" w:hAnsi="Arial Narrow" w:cs="Calibri"/>
          <w:szCs w:val="24"/>
          <w:shd w:val="clear" w:color="auto" w:fill="FFFFFF"/>
        </w:rPr>
        <w:t xml:space="preserve">COVID 19 </w:t>
      </w:r>
      <w:r w:rsidR="00AE2DD0">
        <w:rPr>
          <w:rFonts w:ascii="Arial Narrow" w:hAnsi="Arial Narrow" w:cs="Calibri"/>
          <w:szCs w:val="24"/>
          <w:shd w:val="clear" w:color="auto" w:fill="FFFFFF"/>
        </w:rPr>
        <w:t xml:space="preserve">en el sentido de generar </w:t>
      </w:r>
      <w:r w:rsidR="00AE2DD0" w:rsidRPr="004246A2">
        <w:rPr>
          <w:rFonts w:ascii="Arial Narrow" w:hAnsi="Arial Narrow" w:cs="Calibri"/>
          <w:szCs w:val="24"/>
          <w:shd w:val="clear" w:color="auto" w:fill="FFFFFF"/>
        </w:rPr>
        <w:t>una menor congregación de personas</w:t>
      </w:r>
      <w:r w:rsidR="00AE2DD0">
        <w:rPr>
          <w:rFonts w:ascii="Arial Narrow" w:hAnsi="Arial Narrow" w:cs="Calibri"/>
          <w:szCs w:val="24"/>
          <w:shd w:val="clear" w:color="auto" w:fill="FFFFFF"/>
        </w:rPr>
        <w:t xml:space="preserve">, </w:t>
      </w:r>
      <w:r w:rsidR="004246A2">
        <w:rPr>
          <w:rFonts w:ascii="Arial Narrow" w:hAnsi="Arial Narrow" w:cs="Calibri"/>
          <w:szCs w:val="24"/>
          <w:shd w:val="clear" w:color="auto" w:fill="FFFFFF"/>
        </w:rPr>
        <w:t>a través del Decreto número 434 del 19 de marzo de 2020</w:t>
      </w:r>
      <w:r w:rsidR="004246A2">
        <w:rPr>
          <w:rStyle w:val="Refdenotaalpie"/>
          <w:rFonts w:ascii="Arial Narrow" w:hAnsi="Arial Narrow" w:cs="Calibri"/>
          <w:szCs w:val="24"/>
          <w:shd w:val="clear" w:color="auto" w:fill="FFFFFF"/>
        </w:rPr>
        <w:footnoteReference w:id="3"/>
      </w:r>
      <w:r w:rsidR="004246A2">
        <w:rPr>
          <w:rFonts w:ascii="Arial Narrow" w:hAnsi="Arial Narrow" w:cs="Calibri"/>
          <w:szCs w:val="24"/>
          <w:shd w:val="clear" w:color="auto" w:fill="FFFFFF"/>
        </w:rPr>
        <w:t xml:space="preserve">, </w:t>
      </w:r>
      <w:r w:rsidR="00AE2DD0">
        <w:rPr>
          <w:rFonts w:ascii="Arial Narrow" w:hAnsi="Arial Narrow" w:cs="Calibri"/>
          <w:szCs w:val="24"/>
          <w:shd w:val="clear" w:color="auto" w:fill="FFFFFF"/>
        </w:rPr>
        <w:t xml:space="preserve">se </w:t>
      </w:r>
      <w:r w:rsidR="004246A2">
        <w:rPr>
          <w:rFonts w:ascii="Arial Narrow" w:hAnsi="Arial Narrow" w:cs="Calibri"/>
          <w:szCs w:val="24"/>
          <w:shd w:val="clear" w:color="auto" w:fill="FFFFFF"/>
        </w:rPr>
        <w:t xml:space="preserve">amplió el plazo previsto en </w:t>
      </w:r>
      <w:r w:rsidR="00A94EE3" w:rsidRPr="004246A2">
        <w:rPr>
          <w:rFonts w:ascii="Arial Narrow" w:hAnsi="Arial Narrow" w:cs="Calibri"/>
          <w:szCs w:val="24"/>
          <w:shd w:val="clear" w:color="auto" w:fill="FFFFFF"/>
        </w:rPr>
        <w:t>el artículo 422 del Código de Comercio para la realización de las reuniones ordinarias de asambleas generales</w:t>
      </w:r>
      <w:r w:rsidR="004246A2">
        <w:rPr>
          <w:rFonts w:ascii="Arial Narrow" w:hAnsi="Arial Narrow" w:cs="Calibri"/>
          <w:szCs w:val="24"/>
          <w:shd w:val="clear" w:color="auto" w:fill="FFFFFF"/>
        </w:rPr>
        <w:t>, estableciéndose en su artículo 5 lo siguiente</w:t>
      </w:r>
      <w:r w:rsidR="004246A2" w:rsidRPr="004246A2">
        <w:rPr>
          <w:rFonts w:ascii="Arial Narrow" w:hAnsi="Arial Narrow" w:cs="Calibri"/>
          <w:szCs w:val="24"/>
          <w:shd w:val="clear" w:color="auto" w:fill="FFFFFF"/>
        </w:rPr>
        <w:t xml:space="preserve">: </w:t>
      </w:r>
    </w:p>
    <w:p w14:paraId="4C4A96BA" w14:textId="77777777" w:rsidR="004246A2" w:rsidRPr="004246A2" w:rsidRDefault="004246A2" w:rsidP="004246A2">
      <w:pPr>
        <w:pStyle w:val="Prrafodelista"/>
        <w:rPr>
          <w:rFonts w:ascii="Arial Narrow" w:hAnsi="Arial Narrow" w:cs="Calibri"/>
          <w:szCs w:val="24"/>
          <w:shd w:val="clear" w:color="auto" w:fill="FFFFFF"/>
        </w:rPr>
      </w:pPr>
    </w:p>
    <w:p w14:paraId="5A39BAAF" w14:textId="573769BB" w:rsidR="004246A2" w:rsidRDefault="004246A2" w:rsidP="004246A2">
      <w:pPr>
        <w:pStyle w:val="Prrafodelista"/>
        <w:ind w:left="993" w:right="50"/>
        <w:jc w:val="both"/>
        <w:rPr>
          <w:rFonts w:ascii="Arial Narrow" w:hAnsi="Arial Narrow" w:cs="Calibri"/>
          <w:i/>
          <w:iCs/>
          <w:szCs w:val="24"/>
          <w:shd w:val="clear" w:color="auto" w:fill="FFFFFF"/>
        </w:rPr>
      </w:pPr>
      <w:r>
        <w:rPr>
          <w:rFonts w:ascii="Arial Narrow" w:hAnsi="Arial Narrow" w:cs="Calibri"/>
          <w:i/>
          <w:iCs/>
          <w:szCs w:val="24"/>
          <w:shd w:val="clear" w:color="auto" w:fill="FFFFFF"/>
        </w:rPr>
        <w:t>“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Artículo 5. Reuniones ordinarias de asamblea. Las reuniones ordinarias de asamblea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correspondientes al ejercicio del año 2019 de que trata artículo 422 </w:t>
      </w:r>
      <w:r w:rsidR="00EB291E"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del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Código de Comercio podrán efectuarse hasta dentro del mes siguiente a la finalización de la emergencia sanitaria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declarada en el territorio nacional.</w:t>
      </w:r>
    </w:p>
    <w:p w14:paraId="73BBAB41" w14:textId="77777777" w:rsidR="004246A2" w:rsidRPr="004246A2" w:rsidRDefault="004246A2" w:rsidP="004246A2">
      <w:pPr>
        <w:pStyle w:val="Prrafodelista"/>
        <w:ind w:left="993" w:right="50"/>
        <w:jc w:val="both"/>
        <w:rPr>
          <w:rFonts w:ascii="Arial Narrow" w:hAnsi="Arial Narrow" w:cs="Calibri"/>
          <w:i/>
          <w:iCs/>
          <w:szCs w:val="24"/>
          <w:shd w:val="clear" w:color="auto" w:fill="FFFFFF"/>
        </w:rPr>
      </w:pPr>
    </w:p>
    <w:p w14:paraId="01A5DB19" w14:textId="77777777" w:rsidR="004246A2" w:rsidRDefault="004246A2" w:rsidP="004246A2">
      <w:pPr>
        <w:pStyle w:val="Prrafodelista"/>
        <w:ind w:left="993" w:right="50"/>
        <w:jc w:val="both"/>
        <w:rPr>
          <w:rFonts w:ascii="Arial Narrow" w:hAnsi="Arial Narrow" w:cs="Calibri"/>
          <w:i/>
          <w:iCs/>
          <w:szCs w:val="24"/>
          <w:shd w:val="clear" w:color="auto" w:fill="FFFFFF"/>
        </w:rPr>
      </w:pP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Si no fuere convocada, la asamblea se reunirá por derecho propio el día hábil siguiente al mes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de que trata el inciso anterior, a las 10 a.m., en las oficinas del domicilio principal donde funcione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la administración de la sociedad. Los administradores permitirán el ejercicio del derecho de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inspección a los accionistas o a sus representantes durante los quince días anteriores a la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reunión.</w:t>
      </w:r>
    </w:p>
    <w:p w14:paraId="52D2F292" w14:textId="77777777" w:rsidR="004246A2" w:rsidRPr="004246A2" w:rsidRDefault="004246A2" w:rsidP="004246A2">
      <w:pPr>
        <w:pStyle w:val="Prrafodelista"/>
        <w:ind w:left="993" w:right="50"/>
        <w:jc w:val="both"/>
        <w:rPr>
          <w:rFonts w:ascii="Arial Narrow" w:hAnsi="Arial Narrow" w:cs="Calibri"/>
          <w:i/>
          <w:iCs/>
          <w:szCs w:val="24"/>
          <w:shd w:val="clear" w:color="auto" w:fill="FFFFFF"/>
        </w:rPr>
      </w:pPr>
    </w:p>
    <w:p w14:paraId="01B0B67E" w14:textId="77777777" w:rsidR="004246A2" w:rsidRPr="004246A2" w:rsidRDefault="004246A2" w:rsidP="004246A2">
      <w:pPr>
        <w:pStyle w:val="Prrafodelista"/>
        <w:ind w:left="993" w:right="50"/>
        <w:jc w:val="both"/>
        <w:rPr>
          <w:rFonts w:ascii="Arial Narrow" w:hAnsi="Arial Narrow" w:cs="Calibri"/>
          <w:i/>
          <w:iCs/>
          <w:szCs w:val="24"/>
          <w:shd w:val="clear" w:color="auto" w:fill="FFFFFF"/>
        </w:rPr>
      </w:pP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Parágrafo. Todas las personas jurídicas, sin excepción, estarán facultadas para aplicar las reglas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 xml:space="preserve"> </w:t>
      </w:r>
      <w:r w:rsidRPr="004246A2">
        <w:rPr>
          <w:rFonts w:ascii="Arial Narrow" w:hAnsi="Arial Narrow" w:cs="Calibri"/>
          <w:i/>
          <w:iCs/>
          <w:szCs w:val="24"/>
          <w:shd w:val="clear" w:color="auto" w:fill="FFFFFF"/>
        </w:rPr>
        <w:t>previstas en el presente artículo en la realización de reuniones presenciales, no presenciales o mixtas de sus órganos colegiados</w:t>
      </w:r>
      <w:r>
        <w:rPr>
          <w:rFonts w:ascii="Arial Narrow" w:hAnsi="Arial Narrow" w:cs="Calibri"/>
          <w:i/>
          <w:iCs/>
          <w:szCs w:val="24"/>
          <w:shd w:val="clear" w:color="auto" w:fill="FFFFFF"/>
        </w:rPr>
        <w:t>”</w:t>
      </w:r>
    </w:p>
    <w:p w14:paraId="782C2120" w14:textId="77777777" w:rsidR="003D645E" w:rsidRPr="00406693" w:rsidRDefault="003D645E" w:rsidP="00406693">
      <w:pPr>
        <w:ind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2DD74524" w14:textId="03649698" w:rsidR="00916E24" w:rsidRDefault="009129A6" w:rsidP="00916E24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 w:rsidRPr="001B20B2">
        <w:rPr>
          <w:rFonts w:ascii="Arial Narrow" w:hAnsi="Arial Narrow" w:cs="Calibri"/>
          <w:szCs w:val="24"/>
          <w:shd w:val="clear" w:color="auto" w:fill="FFFFFF"/>
        </w:rPr>
        <w:t xml:space="preserve">Que </w:t>
      </w:r>
      <w:r w:rsidR="003D645E">
        <w:rPr>
          <w:rFonts w:ascii="Arial Narrow" w:hAnsi="Arial Narrow" w:cs="Calibri"/>
          <w:szCs w:val="24"/>
          <w:shd w:val="clear" w:color="auto" w:fill="FFFFFF"/>
        </w:rPr>
        <w:t>con base en</w:t>
      </w:r>
      <w:r w:rsidR="009F3347" w:rsidRPr="001B20B2">
        <w:rPr>
          <w:rFonts w:ascii="Arial Narrow" w:hAnsi="Arial Narrow" w:cs="Calibri"/>
          <w:szCs w:val="24"/>
          <w:shd w:val="clear" w:color="auto" w:fill="FFFFFF"/>
        </w:rPr>
        <w:t xml:space="preserve"> lo anterior, </w:t>
      </w:r>
      <w:r w:rsidRPr="001B20B2">
        <w:rPr>
          <w:rFonts w:ascii="Arial Narrow" w:hAnsi="Arial Narrow" w:cs="Calibri"/>
          <w:szCs w:val="24"/>
          <w:shd w:val="clear" w:color="auto" w:fill="FFFFFF"/>
        </w:rPr>
        <w:t>se hace necesario prorrogar el término de reporte de la información subjetiva</w:t>
      </w:r>
      <w:r w:rsidR="009F3347" w:rsidRPr="001B20B2">
        <w:rPr>
          <w:rFonts w:ascii="Arial Narrow" w:hAnsi="Arial Narrow" w:cs="Calibri"/>
          <w:szCs w:val="24"/>
          <w:shd w:val="clear" w:color="auto" w:fill="FFFFFF"/>
        </w:rPr>
        <w:t xml:space="preserve"> del año 2019</w:t>
      </w:r>
      <w:r w:rsidRPr="001B20B2">
        <w:rPr>
          <w:rFonts w:ascii="Arial Narrow" w:hAnsi="Arial Narrow" w:cs="Calibri"/>
          <w:szCs w:val="24"/>
          <w:shd w:val="clear" w:color="auto" w:fill="FFFFFF"/>
        </w:rPr>
        <w:t xml:space="preserve">, </w:t>
      </w:r>
      <w:r w:rsidR="009F3347" w:rsidRPr="001B20B2">
        <w:rPr>
          <w:rFonts w:ascii="Arial Narrow" w:hAnsi="Arial Narrow" w:cs="Calibri"/>
          <w:szCs w:val="24"/>
          <w:shd w:val="clear" w:color="auto" w:fill="FFFFFF"/>
        </w:rPr>
        <w:t xml:space="preserve">considerando que en las reuniones ordinarias de asamblea se </w:t>
      </w:r>
      <w:r w:rsidR="00E96861" w:rsidRPr="001B20B2">
        <w:rPr>
          <w:rFonts w:ascii="Arial Narrow" w:hAnsi="Arial Narrow" w:cs="Calibri"/>
          <w:szCs w:val="24"/>
          <w:shd w:val="clear" w:color="auto" w:fill="FFFFFF"/>
        </w:rPr>
        <w:t>aprueban entre otras cosas</w:t>
      </w:r>
      <w:r w:rsidR="009F3347" w:rsidRPr="001B20B2">
        <w:rPr>
          <w:rFonts w:ascii="Arial Narrow" w:hAnsi="Arial Narrow" w:cs="Calibri"/>
          <w:szCs w:val="24"/>
          <w:shd w:val="clear" w:color="auto" w:fill="FFFFFF"/>
        </w:rPr>
        <w:t>, los estados financieros del ejercicio de l</w:t>
      </w:r>
      <w:r w:rsidR="00E96861" w:rsidRPr="001B20B2">
        <w:rPr>
          <w:rFonts w:ascii="Arial Narrow" w:hAnsi="Arial Narrow" w:cs="Calibri"/>
          <w:szCs w:val="24"/>
          <w:shd w:val="clear" w:color="auto" w:fill="FFFFFF"/>
        </w:rPr>
        <w:t>a</w:t>
      </w:r>
      <w:r w:rsidR="007F6C3B" w:rsidRPr="001B20B2">
        <w:rPr>
          <w:rFonts w:ascii="Arial Narrow" w:hAnsi="Arial Narrow" w:cs="Calibri"/>
          <w:szCs w:val="24"/>
          <w:shd w:val="clear" w:color="auto" w:fill="FFFFFF"/>
        </w:rPr>
        <w:t xml:space="preserve">s empresas. </w:t>
      </w:r>
    </w:p>
    <w:p w14:paraId="107A2660" w14:textId="00FE6FAD" w:rsidR="00B2265D" w:rsidRPr="001B20B2" w:rsidRDefault="00B2265D" w:rsidP="00B2265D">
      <w:pPr>
        <w:pStyle w:val="Prrafodelista"/>
        <w:numPr>
          <w:ilvl w:val="1"/>
          <w:numId w:val="1"/>
        </w:numPr>
        <w:ind w:left="567" w:right="50" w:hanging="567"/>
        <w:jc w:val="both"/>
        <w:rPr>
          <w:rFonts w:ascii="Arial Narrow" w:hAnsi="Arial Narrow" w:cs="Calibri"/>
          <w:szCs w:val="24"/>
          <w:shd w:val="clear" w:color="auto" w:fill="FFFFFF"/>
        </w:rPr>
      </w:pPr>
      <w:r>
        <w:rPr>
          <w:rFonts w:ascii="Arial Narrow" w:hAnsi="Arial Narrow" w:cs="Calibri"/>
          <w:szCs w:val="24"/>
          <w:shd w:val="clear" w:color="auto" w:fill="FFFFFF"/>
        </w:rPr>
        <w:t xml:space="preserve">La presente Resolución se publicó para comentarios en la página web de la Superintendencia de Transporte, cuyos soportes reposan en </w:t>
      </w:r>
      <w:r w:rsidR="00FB383D">
        <w:rPr>
          <w:rFonts w:ascii="Arial Narrow" w:hAnsi="Arial Narrow" w:cs="Calibri"/>
          <w:szCs w:val="24"/>
          <w:shd w:val="clear" w:color="auto" w:fill="FFFFFF"/>
        </w:rPr>
        <w:t xml:space="preserve">la Dirección Financiera. </w:t>
      </w:r>
    </w:p>
    <w:p w14:paraId="44F1EF67" w14:textId="77777777" w:rsidR="00B2265D" w:rsidRDefault="00B2265D" w:rsidP="00FB383D">
      <w:pPr>
        <w:pStyle w:val="Prrafodelista"/>
        <w:ind w:left="567" w:right="50"/>
        <w:jc w:val="both"/>
        <w:rPr>
          <w:rFonts w:ascii="Arial Narrow" w:hAnsi="Arial Narrow" w:cs="Calibri"/>
          <w:szCs w:val="24"/>
          <w:shd w:val="clear" w:color="auto" w:fill="FFFFFF"/>
        </w:rPr>
      </w:pPr>
    </w:p>
    <w:p w14:paraId="6C3FEE8E" w14:textId="303A560D" w:rsidR="00916E24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highlight w:val="yellow"/>
          <w:shd w:val="clear" w:color="auto" w:fill="FFFFFF"/>
        </w:rPr>
      </w:pPr>
    </w:p>
    <w:p w14:paraId="4903F9A1" w14:textId="77777777" w:rsidR="0086240D" w:rsidRDefault="0086240D" w:rsidP="00916E24">
      <w:pPr>
        <w:ind w:right="50"/>
        <w:jc w:val="both"/>
        <w:rPr>
          <w:rFonts w:ascii="Arial Narrow" w:hAnsi="Arial Narrow" w:cs="Calibri"/>
          <w:sz w:val="24"/>
          <w:szCs w:val="24"/>
          <w:highlight w:val="yellow"/>
          <w:shd w:val="clear" w:color="auto" w:fill="FFFFFF"/>
        </w:rPr>
      </w:pPr>
    </w:p>
    <w:p w14:paraId="138615F9" w14:textId="4C51A5C3" w:rsidR="00916E24" w:rsidRPr="009129A6" w:rsidRDefault="00916E24" w:rsidP="00EB291E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9129A6">
        <w:rPr>
          <w:rFonts w:ascii="Arial Narrow" w:hAnsi="Arial Narrow" w:cs="Calibri"/>
          <w:sz w:val="24"/>
          <w:szCs w:val="24"/>
          <w:shd w:val="clear" w:color="auto" w:fill="FFFFFF"/>
        </w:rPr>
        <w:t xml:space="preserve">Conforme con lo expuesto, </w:t>
      </w:r>
    </w:p>
    <w:p w14:paraId="1A05A529" w14:textId="77777777" w:rsidR="00916E24" w:rsidRPr="009129A6" w:rsidRDefault="00916E24" w:rsidP="00916E24">
      <w:pPr>
        <w:pStyle w:val="Prrafodelista"/>
        <w:numPr>
          <w:ilvl w:val="0"/>
          <w:numId w:val="2"/>
        </w:numPr>
        <w:ind w:left="567" w:right="50" w:hanging="567"/>
        <w:jc w:val="center"/>
        <w:rPr>
          <w:rFonts w:ascii="Arial Narrow" w:hAnsi="Arial Narrow" w:cs="Calibri"/>
          <w:b/>
          <w:szCs w:val="24"/>
          <w:shd w:val="clear" w:color="auto" w:fill="FFFFFF"/>
        </w:rPr>
      </w:pPr>
      <w:r w:rsidRPr="009129A6">
        <w:rPr>
          <w:rFonts w:ascii="Arial Narrow" w:hAnsi="Arial Narrow" w:cs="Calibri"/>
          <w:b/>
          <w:szCs w:val="24"/>
          <w:shd w:val="clear" w:color="auto" w:fill="FFFFFF"/>
        </w:rPr>
        <w:t>RESUELVE</w:t>
      </w:r>
    </w:p>
    <w:p w14:paraId="659DD61B" w14:textId="77777777" w:rsidR="00916E24" w:rsidRPr="009129A6" w:rsidRDefault="00916E24" w:rsidP="00916E24">
      <w:pPr>
        <w:ind w:right="50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732BBD32" w14:textId="591B0C6E" w:rsidR="00916E24" w:rsidRDefault="00916E24" w:rsidP="00916E24">
      <w:pPr>
        <w:ind w:right="50"/>
        <w:jc w:val="both"/>
        <w:rPr>
          <w:rFonts w:ascii="Arial Narrow" w:hAnsi="Arial Narrow" w:cs="Calibri"/>
          <w:bCs/>
          <w:sz w:val="24"/>
          <w:szCs w:val="24"/>
          <w:shd w:val="clear" w:color="auto" w:fill="FFFFFF"/>
        </w:rPr>
      </w:pP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>Artículo Primero.</w:t>
      </w:r>
      <w:r w:rsidR="009129A6"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Prorróguese </w:t>
      </w:r>
      <w:r w:rsidR="009129A6" w:rsidRPr="009129A6">
        <w:rPr>
          <w:rFonts w:ascii="Arial Narrow" w:hAnsi="Arial Narrow" w:cs="Calibri"/>
          <w:bCs/>
          <w:sz w:val="24"/>
          <w:szCs w:val="24"/>
          <w:shd w:val="clear" w:color="auto" w:fill="FFFFFF"/>
        </w:rPr>
        <w:t>el término señalado en el artículo cuarto de la Resolución</w:t>
      </w:r>
      <w:r w:rsidR="009129A6"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 </w:t>
      </w:r>
      <w:r w:rsidR="009129A6" w:rsidRPr="009129A6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6299 del 28 de abril de 2020 para el reporte de la información de carácter subjetivo hasta el día </w:t>
      </w:r>
      <w:r w:rsidR="001B20B2">
        <w:rPr>
          <w:rFonts w:ascii="Arial Narrow" w:hAnsi="Arial Narrow" w:cs="Calibri"/>
          <w:bCs/>
          <w:sz w:val="24"/>
          <w:szCs w:val="24"/>
          <w:shd w:val="clear" w:color="auto" w:fill="FFFFFF"/>
        </w:rPr>
        <w:t>30 de septiembre de 2020</w:t>
      </w:r>
      <w:r w:rsidR="006C6581">
        <w:rPr>
          <w:rFonts w:ascii="Arial Narrow" w:hAnsi="Arial Narrow" w:cs="Calibri"/>
          <w:bCs/>
          <w:sz w:val="24"/>
          <w:szCs w:val="24"/>
          <w:shd w:val="clear" w:color="auto" w:fill="FFFFFF"/>
        </w:rPr>
        <w:t>, de la siguiente manera:</w:t>
      </w:r>
    </w:p>
    <w:p w14:paraId="5102C8F4" w14:textId="2F169B1B" w:rsidR="006C6581" w:rsidRDefault="006C6581" w:rsidP="00916E24">
      <w:pPr>
        <w:ind w:right="50"/>
        <w:jc w:val="both"/>
        <w:rPr>
          <w:rFonts w:ascii="Arial Narrow" w:hAnsi="Arial Narrow" w:cs="Calibri"/>
          <w:bCs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394"/>
      </w:tblGrid>
      <w:tr w:rsidR="006C6581" w14:paraId="50015083" w14:textId="77777777" w:rsidTr="00402960">
        <w:trPr>
          <w:jc w:val="center"/>
        </w:trPr>
        <w:tc>
          <w:tcPr>
            <w:tcW w:w="4815" w:type="dxa"/>
          </w:tcPr>
          <w:p w14:paraId="5BAC9807" w14:textId="77777777" w:rsidR="006C6581" w:rsidRPr="009757BE" w:rsidRDefault="006C6581" w:rsidP="00402960">
            <w:pPr>
              <w:ind w:right="50"/>
              <w:jc w:val="center"/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  <w:t>Últimos dos dígitos del NIT</w:t>
            </w:r>
          </w:p>
        </w:tc>
        <w:tc>
          <w:tcPr>
            <w:tcW w:w="4394" w:type="dxa"/>
          </w:tcPr>
          <w:p w14:paraId="07512B93" w14:textId="77777777" w:rsidR="006C6581" w:rsidRPr="009757BE" w:rsidRDefault="006C6581" w:rsidP="00402960">
            <w:pPr>
              <w:ind w:right="50"/>
              <w:jc w:val="center"/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shd w:val="clear" w:color="auto" w:fill="FFFFFF"/>
              </w:rPr>
              <w:t>Plazo máximo para el envío de la información en el año 2020</w:t>
            </w:r>
          </w:p>
        </w:tc>
      </w:tr>
      <w:tr w:rsidR="001B20B2" w14:paraId="789B9BA5" w14:textId="77777777" w:rsidTr="00402960">
        <w:trPr>
          <w:jc w:val="center"/>
        </w:trPr>
        <w:tc>
          <w:tcPr>
            <w:tcW w:w="4815" w:type="dxa"/>
          </w:tcPr>
          <w:p w14:paraId="5D7A8E93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91-00</w:t>
            </w:r>
          </w:p>
        </w:tc>
        <w:tc>
          <w:tcPr>
            <w:tcW w:w="4394" w:type="dxa"/>
          </w:tcPr>
          <w:p w14:paraId="41BC8734" w14:textId="2174FCA3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17 de septiembre de 2020</w:t>
            </w:r>
          </w:p>
        </w:tc>
      </w:tr>
      <w:tr w:rsidR="001B20B2" w14:paraId="79C48BA6" w14:textId="77777777" w:rsidTr="00402960">
        <w:trPr>
          <w:jc w:val="center"/>
        </w:trPr>
        <w:tc>
          <w:tcPr>
            <w:tcW w:w="4815" w:type="dxa"/>
          </w:tcPr>
          <w:p w14:paraId="04AF0D45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81-90</w:t>
            </w:r>
          </w:p>
        </w:tc>
        <w:tc>
          <w:tcPr>
            <w:tcW w:w="4394" w:type="dxa"/>
          </w:tcPr>
          <w:p w14:paraId="4A9CBB26" w14:textId="200CAC51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18 de septiembre de 2020</w:t>
            </w:r>
          </w:p>
        </w:tc>
      </w:tr>
      <w:tr w:rsidR="001B20B2" w14:paraId="758186B8" w14:textId="77777777" w:rsidTr="00402960">
        <w:trPr>
          <w:jc w:val="center"/>
        </w:trPr>
        <w:tc>
          <w:tcPr>
            <w:tcW w:w="4815" w:type="dxa"/>
          </w:tcPr>
          <w:p w14:paraId="042E6043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71-80</w:t>
            </w:r>
          </w:p>
        </w:tc>
        <w:tc>
          <w:tcPr>
            <w:tcW w:w="4394" w:type="dxa"/>
          </w:tcPr>
          <w:p w14:paraId="022F8EAF" w14:textId="213B749F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21 de septiembre de 2020</w:t>
            </w:r>
          </w:p>
        </w:tc>
      </w:tr>
      <w:tr w:rsidR="001B20B2" w14:paraId="14DBC517" w14:textId="77777777" w:rsidTr="00402960">
        <w:trPr>
          <w:jc w:val="center"/>
        </w:trPr>
        <w:tc>
          <w:tcPr>
            <w:tcW w:w="4815" w:type="dxa"/>
          </w:tcPr>
          <w:p w14:paraId="051A3510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61-70</w:t>
            </w:r>
          </w:p>
        </w:tc>
        <w:tc>
          <w:tcPr>
            <w:tcW w:w="4394" w:type="dxa"/>
          </w:tcPr>
          <w:p w14:paraId="597266BA" w14:textId="00F5BF66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22 de septiembre de 2020</w:t>
            </w:r>
          </w:p>
        </w:tc>
      </w:tr>
      <w:tr w:rsidR="001B20B2" w14:paraId="538F725D" w14:textId="77777777" w:rsidTr="00402960">
        <w:trPr>
          <w:jc w:val="center"/>
        </w:trPr>
        <w:tc>
          <w:tcPr>
            <w:tcW w:w="4815" w:type="dxa"/>
          </w:tcPr>
          <w:p w14:paraId="4E24BCD3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51-60</w:t>
            </w:r>
          </w:p>
        </w:tc>
        <w:tc>
          <w:tcPr>
            <w:tcW w:w="4394" w:type="dxa"/>
          </w:tcPr>
          <w:p w14:paraId="726CD0B4" w14:textId="6EBC520A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23 de septiembre de 2020</w:t>
            </w:r>
          </w:p>
        </w:tc>
      </w:tr>
      <w:tr w:rsidR="001B20B2" w14:paraId="139EF69B" w14:textId="77777777" w:rsidTr="00402960">
        <w:trPr>
          <w:jc w:val="center"/>
        </w:trPr>
        <w:tc>
          <w:tcPr>
            <w:tcW w:w="4815" w:type="dxa"/>
          </w:tcPr>
          <w:p w14:paraId="4123460F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41-50</w:t>
            </w:r>
          </w:p>
        </w:tc>
        <w:tc>
          <w:tcPr>
            <w:tcW w:w="4394" w:type="dxa"/>
          </w:tcPr>
          <w:p w14:paraId="014372FD" w14:textId="49A44D5C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24 de septiembre de 2020</w:t>
            </w:r>
          </w:p>
        </w:tc>
      </w:tr>
      <w:tr w:rsidR="001B20B2" w14:paraId="4F99C74D" w14:textId="77777777" w:rsidTr="00402960">
        <w:trPr>
          <w:jc w:val="center"/>
        </w:trPr>
        <w:tc>
          <w:tcPr>
            <w:tcW w:w="4815" w:type="dxa"/>
          </w:tcPr>
          <w:p w14:paraId="54674F9B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31-40</w:t>
            </w:r>
          </w:p>
        </w:tc>
        <w:tc>
          <w:tcPr>
            <w:tcW w:w="4394" w:type="dxa"/>
          </w:tcPr>
          <w:p w14:paraId="1A65D49A" w14:textId="264F6C98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25 de septiembre de 2020</w:t>
            </w:r>
          </w:p>
        </w:tc>
      </w:tr>
      <w:tr w:rsidR="001B20B2" w14:paraId="0FB95990" w14:textId="77777777" w:rsidTr="00402960">
        <w:trPr>
          <w:jc w:val="center"/>
        </w:trPr>
        <w:tc>
          <w:tcPr>
            <w:tcW w:w="4815" w:type="dxa"/>
          </w:tcPr>
          <w:p w14:paraId="597FA705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21-30</w:t>
            </w:r>
          </w:p>
        </w:tc>
        <w:tc>
          <w:tcPr>
            <w:tcW w:w="4394" w:type="dxa"/>
          </w:tcPr>
          <w:p w14:paraId="113740B0" w14:textId="76E127F5" w:rsidR="001B20B2" w:rsidRPr="001B20B2" w:rsidRDefault="001B20B2" w:rsidP="001B20B2">
            <w:pPr>
              <w:ind w:right="50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                28 de septiembre de 2020</w:t>
            </w:r>
          </w:p>
        </w:tc>
      </w:tr>
      <w:tr w:rsidR="001B20B2" w14:paraId="34C65D4C" w14:textId="77777777" w:rsidTr="00402960">
        <w:trPr>
          <w:jc w:val="center"/>
        </w:trPr>
        <w:tc>
          <w:tcPr>
            <w:tcW w:w="4815" w:type="dxa"/>
          </w:tcPr>
          <w:p w14:paraId="54AD9093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11-20</w:t>
            </w:r>
          </w:p>
        </w:tc>
        <w:tc>
          <w:tcPr>
            <w:tcW w:w="4394" w:type="dxa"/>
          </w:tcPr>
          <w:p w14:paraId="21903823" w14:textId="74D24978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 xml:space="preserve"> 29 de septiembre de 2020</w:t>
            </w:r>
          </w:p>
        </w:tc>
      </w:tr>
      <w:tr w:rsidR="001B20B2" w14:paraId="0369DA44" w14:textId="77777777" w:rsidTr="00402960">
        <w:trPr>
          <w:jc w:val="center"/>
        </w:trPr>
        <w:tc>
          <w:tcPr>
            <w:tcW w:w="4815" w:type="dxa"/>
          </w:tcPr>
          <w:p w14:paraId="38F60A7F" w14:textId="77777777" w:rsidR="001B20B2" w:rsidRPr="009757BE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9757BE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01-10</w:t>
            </w:r>
          </w:p>
        </w:tc>
        <w:tc>
          <w:tcPr>
            <w:tcW w:w="4394" w:type="dxa"/>
          </w:tcPr>
          <w:p w14:paraId="51FD7477" w14:textId="0FC6A97C" w:rsidR="001B20B2" w:rsidRPr="001B20B2" w:rsidRDefault="001B20B2" w:rsidP="001B20B2">
            <w:pPr>
              <w:ind w:right="50"/>
              <w:jc w:val="center"/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</w:pPr>
            <w:r w:rsidRPr="001B20B2">
              <w:rPr>
                <w:rFonts w:ascii="Arial Narrow" w:hAnsi="Arial Narrow" w:cs="Calibri"/>
                <w:sz w:val="24"/>
                <w:szCs w:val="24"/>
                <w:shd w:val="clear" w:color="auto" w:fill="FFFFFF"/>
              </w:rPr>
              <w:t>30 de septiembre de 2020</w:t>
            </w:r>
          </w:p>
        </w:tc>
      </w:tr>
    </w:tbl>
    <w:p w14:paraId="11492238" w14:textId="77777777" w:rsidR="006C6581" w:rsidRPr="009129A6" w:rsidRDefault="006C6581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70061CE0" w14:textId="77777777" w:rsidR="00916E24" w:rsidRPr="009129A6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358EA500" w14:textId="504FA5F4" w:rsidR="00916E24" w:rsidRDefault="00916E24" w:rsidP="00916E24">
      <w:pPr>
        <w:ind w:right="50"/>
        <w:jc w:val="both"/>
        <w:rPr>
          <w:rFonts w:ascii="Arial Narrow" w:hAnsi="Arial Narrow" w:cs="Calibri"/>
          <w:bCs/>
          <w:sz w:val="24"/>
          <w:szCs w:val="24"/>
          <w:shd w:val="clear" w:color="auto" w:fill="FFFFFF"/>
        </w:rPr>
      </w:pP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Artículo Segundo. </w:t>
      </w:r>
      <w:r w:rsidR="009129A6" w:rsidRPr="009129A6">
        <w:rPr>
          <w:rFonts w:ascii="Arial Narrow" w:hAnsi="Arial Narrow" w:cs="Calibri"/>
          <w:bCs/>
          <w:sz w:val="24"/>
          <w:szCs w:val="24"/>
          <w:shd w:val="clear" w:color="auto" w:fill="FFFFFF"/>
        </w:rPr>
        <w:t>Los vigilados que se encuentren obligados a reportar información de carácter subjetivo, y que no lo hagan dentro del término establecido en la presente Resolución, quedan sujetos a</w:t>
      </w:r>
      <w:r w:rsidR="003D645E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 las sanciones, de conformidad con</w:t>
      </w:r>
      <w:r w:rsidR="009129A6" w:rsidRPr="009129A6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 lo señalado en </w:t>
      </w:r>
      <w:r w:rsidR="00B2265D"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las normas vigentes. </w:t>
      </w:r>
    </w:p>
    <w:p w14:paraId="2DA05670" w14:textId="7B20D0A3" w:rsidR="007F6C3B" w:rsidRDefault="007F6C3B" w:rsidP="00916E24">
      <w:pPr>
        <w:ind w:right="50"/>
        <w:jc w:val="both"/>
        <w:rPr>
          <w:rFonts w:ascii="Arial Narrow" w:hAnsi="Arial Narrow" w:cs="Calibri"/>
          <w:bCs/>
          <w:sz w:val="24"/>
          <w:szCs w:val="24"/>
          <w:shd w:val="clear" w:color="auto" w:fill="FFFFFF"/>
        </w:rPr>
      </w:pPr>
    </w:p>
    <w:p w14:paraId="34F10822" w14:textId="711BDFB5" w:rsidR="007F6C3B" w:rsidRPr="007F6C3B" w:rsidRDefault="007F6C3B" w:rsidP="00916E24">
      <w:pPr>
        <w:ind w:right="50"/>
        <w:jc w:val="both"/>
        <w:rPr>
          <w:rFonts w:ascii="Arial Narrow" w:hAnsi="Arial Narrow" w:cs="Calibri"/>
          <w:bCs/>
          <w:sz w:val="24"/>
          <w:szCs w:val="24"/>
          <w:shd w:val="clear" w:color="auto" w:fill="FFFFFF"/>
        </w:rPr>
      </w:pPr>
      <w:r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Artículo Tercero: </w:t>
      </w:r>
      <w:r>
        <w:rPr>
          <w:rFonts w:ascii="Arial Narrow" w:hAnsi="Arial Narrow" w:cs="Calibri"/>
          <w:bCs/>
          <w:sz w:val="24"/>
          <w:szCs w:val="24"/>
          <w:shd w:val="clear" w:color="auto" w:fill="FFFFFF"/>
        </w:rPr>
        <w:t xml:space="preserve">Los demás aspectos, parámetros y normas contenidas en la Resolución </w:t>
      </w:r>
      <w:r w:rsidRPr="009129A6">
        <w:rPr>
          <w:rFonts w:ascii="Arial Narrow" w:hAnsi="Arial Narrow" w:cs="Calibri"/>
          <w:bCs/>
          <w:sz w:val="24"/>
          <w:szCs w:val="24"/>
          <w:shd w:val="clear" w:color="auto" w:fill="FFFFFF"/>
        </w:rPr>
        <w:t>6299 del 28 de abril de 2020</w:t>
      </w:r>
      <w:r>
        <w:rPr>
          <w:rFonts w:ascii="Arial Narrow" w:hAnsi="Arial Narrow" w:cs="Calibri"/>
          <w:bCs/>
          <w:sz w:val="24"/>
          <w:szCs w:val="24"/>
          <w:shd w:val="clear" w:color="auto" w:fill="FFFFFF"/>
        </w:rPr>
        <w:t>, continúan surtiendo plenos efectos.</w:t>
      </w:r>
    </w:p>
    <w:p w14:paraId="7C8C5367" w14:textId="77777777" w:rsidR="00916E24" w:rsidRPr="00916E24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highlight w:val="yellow"/>
          <w:shd w:val="clear" w:color="auto" w:fill="FFFFFF"/>
        </w:rPr>
      </w:pPr>
    </w:p>
    <w:p w14:paraId="766DD970" w14:textId="71EEDE2B" w:rsidR="00916E24" w:rsidRPr="009129A6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Artículo </w:t>
      </w:r>
      <w:r w:rsidR="007F6C3B">
        <w:rPr>
          <w:rFonts w:ascii="Arial Narrow" w:hAnsi="Arial Narrow" w:cs="Calibri"/>
          <w:b/>
          <w:sz w:val="24"/>
          <w:szCs w:val="24"/>
          <w:shd w:val="clear" w:color="auto" w:fill="FFFFFF"/>
        </w:rPr>
        <w:t>Cuarto</w:t>
      </w: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. Publicación. </w:t>
      </w:r>
      <w:r w:rsidRPr="009129A6">
        <w:rPr>
          <w:rFonts w:ascii="Arial Narrow" w:hAnsi="Arial Narrow" w:cs="Calibri"/>
          <w:sz w:val="24"/>
          <w:szCs w:val="24"/>
          <w:shd w:val="clear" w:color="auto" w:fill="FFFFFF"/>
        </w:rPr>
        <w:t>La presente Resolución será publicada en la página web de la entidad y en el Diario Oficial.</w:t>
      </w:r>
    </w:p>
    <w:p w14:paraId="6F3B9D37" w14:textId="77777777" w:rsidR="00916E24" w:rsidRPr="009129A6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5D0B3234" w14:textId="344A4BC9" w:rsidR="00916E24" w:rsidRPr="009129A6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Artículo </w:t>
      </w:r>
      <w:r w:rsidR="007F6C3B">
        <w:rPr>
          <w:rFonts w:ascii="Arial Narrow" w:hAnsi="Arial Narrow" w:cs="Calibri"/>
          <w:b/>
          <w:sz w:val="24"/>
          <w:szCs w:val="24"/>
          <w:shd w:val="clear" w:color="auto" w:fill="FFFFFF"/>
        </w:rPr>
        <w:t>Quinto</w:t>
      </w:r>
      <w:r w:rsidRPr="009129A6">
        <w:rPr>
          <w:rFonts w:ascii="Arial Narrow" w:hAnsi="Arial Narrow" w:cs="Calibri"/>
          <w:b/>
          <w:sz w:val="24"/>
          <w:szCs w:val="24"/>
          <w:shd w:val="clear" w:color="auto" w:fill="FFFFFF"/>
        </w:rPr>
        <w:t>. Vigencia.</w:t>
      </w:r>
      <w:r w:rsidRPr="009129A6">
        <w:rPr>
          <w:rFonts w:ascii="Arial Narrow" w:hAnsi="Arial Narrow" w:cs="Calibri"/>
          <w:sz w:val="24"/>
          <w:szCs w:val="24"/>
          <w:shd w:val="clear" w:color="auto" w:fill="FFFFFF"/>
        </w:rPr>
        <w:t xml:space="preserve"> La presente Resolución rige a partir de la fecha de su publicación en el Diario Oficial. </w:t>
      </w:r>
    </w:p>
    <w:p w14:paraId="1191CC09" w14:textId="216945F7" w:rsidR="00916E24" w:rsidRDefault="00916E24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5EADD278" w14:textId="77777777" w:rsidR="003D645E" w:rsidRPr="00AE2DD0" w:rsidRDefault="003D645E" w:rsidP="00916E24">
      <w:pPr>
        <w:ind w:right="50"/>
        <w:jc w:val="both"/>
        <w:rPr>
          <w:rFonts w:ascii="Arial Narrow" w:hAnsi="Arial Narrow" w:cs="Calibri"/>
          <w:sz w:val="24"/>
          <w:szCs w:val="24"/>
          <w:shd w:val="clear" w:color="auto" w:fill="FFFFFF"/>
        </w:rPr>
      </w:pPr>
    </w:p>
    <w:p w14:paraId="214D3243" w14:textId="77777777" w:rsidR="00916E24" w:rsidRPr="00AE2DD0" w:rsidRDefault="00916E24" w:rsidP="00916E24">
      <w:pPr>
        <w:ind w:right="50"/>
        <w:jc w:val="center"/>
        <w:rPr>
          <w:rFonts w:ascii="Arial Narrow" w:hAnsi="Arial Narrow" w:cs="Calibri"/>
          <w:b/>
          <w:sz w:val="24"/>
          <w:szCs w:val="24"/>
          <w:shd w:val="clear" w:color="auto" w:fill="FFFFFF"/>
        </w:rPr>
      </w:pPr>
      <w:r w:rsidRPr="00AE2DD0">
        <w:rPr>
          <w:rFonts w:ascii="Arial Narrow" w:hAnsi="Arial Narrow" w:cs="Calibri"/>
          <w:b/>
          <w:sz w:val="24"/>
          <w:szCs w:val="24"/>
          <w:shd w:val="clear" w:color="auto" w:fill="FFFFFF"/>
        </w:rPr>
        <w:t>PUBLÍQUESE Y CÚMPLASE</w:t>
      </w:r>
    </w:p>
    <w:p w14:paraId="298E08A3" w14:textId="77777777" w:rsidR="00916E24" w:rsidRPr="00AE2DD0" w:rsidRDefault="00916E24" w:rsidP="00916E24">
      <w:pPr>
        <w:ind w:right="50"/>
        <w:jc w:val="center"/>
        <w:rPr>
          <w:rFonts w:ascii="Arial Narrow" w:hAnsi="Arial Narrow" w:cs="Calibri"/>
          <w:b/>
          <w:sz w:val="24"/>
          <w:szCs w:val="24"/>
          <w:shd w:val="clear" w:color="auto" w:fill="FFFFFF"/>
        </w:rPr>
      </w:pPr>
      <w:r w:rsidRPr="00AE2DD0">
        <w:rPr>
          <w:rFonts w:ascii="Arial Narrow" w:hAnsi="Arial Narrow" w:cs="Calibri"/>
          <w:sz w:val="24"/>
          <w:szCs w:val="24"/>
          <w:shd w:val="clear" w:color="auto" w:fill="FFFFFF"/>
        </w:rPr>
        <w:t>Dada en Bogotá D.C., a los</w:t>
      </w:r>
    </w:p>
    <w:p w14:paraId="48EE15F4" w14:textId="2F40C5C7" w:rsidR="00916E24" w:rsidRPr="00AE2DD0" w:rsidRDefault="00916E24" w:rsidP="00916E24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62F01EC9" w14:textId="77777777" w:rsidR="00AE2DD0" w:rsidRPr="00AE2DD0" w:rsidRDefault="00AE2DD0" w:rsidP="00916E24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70CD0914" w14:textId="77777777" w:rsidR="00916E24" w:rsidRPr="00AE2DD0" w:rsidRDefault="00916E24" w:rsidP="00916E24">
      <w:pPr>
        <w:ind w:right="50"/>
        <w:rPr>
          <w:rFonts w:ascii="Arial Narrow" w:hAnsi="Arial Narrow" w:cs="Calibri"/>
          <w:sz w:val="24"/>
          <w:szCs w:val="24"/>
          <w:shd w:val="clear" w:color="auto" w:fill="FFFFFF"/>
          <w:lang w:val="es-ES"/>
        </w:rPr>
      </w:pPr>
      <w:r w:rsidRPr="00AE2DD0">
        <w:rPr>
          <w:rFonts w:ascii="Arial Narrow" w:hAnsi="Arial Narrow" w:cs="Calibri"/>
          <w:sz w:val="24"/>
          <w:szCs w:val="24"/>
          <w:shd w:val="clear" w:color="auto" w:fill="FFFFFF"/>
          <w:lang w:val="es-ES"/>
        </w:rPr>
        <w:t>El Superintendente de Transporte,</w:t>
      </w:r>
    </w:p>
    <w:p w14:paraId="04E2437F" w14:textId="77777777" w:rsidR="00916E24" w:rsidRPr="00AE2DD0" w:rsidRDefault="00916E24" w:rsidP="00916E24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77442318" w14:textId="77777777" w:rsidR="00916E24" w:rsidRPr="00AE2DD0" w:rsidRDefault="00916E24" w:rsidP="00916E24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0C034642" w14:textId="77777777" w:rsidR="00916E24" w:rsidRPr="00AE2DD0" w:rsidRDefault="00916E24" w:rsidP="00916E24">
      <w:pPr>
        <w:ind w:right="50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</w:p>
    <w:p w14:paraId="74AB133C" w14:textId="77777777" w:rsidR="00916E24" w:rsidRPr="00AE2DD0" w:rsidRDefault="00916E24" w:rsidP="007F6C3B">
      <w:pPr>
        <w:ind w:left="6372" w:right="50" w:firstLine="708"/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</w:pPr>
      <w:r w:rsidRPr="00AE2DD0">
        <w:rPr>
          <w:rFonts w:ascii="Arial Narrow" w:hAnsi="Arial Narrow" w:cs="Calibri"/>
          <w:b/>
          <w:sz w:val="24"/>
          <w:szCs w:val="24"/>
          <w:shd w:val="clear" w:color="auto" w:fill="FFFFFF"/>
          <w:lang w:val="es-ES"/>
        </w:rPr>
        <w:t>Camilo Pabón Almanza</w:t>
      </w:r>
    </w:p>
    <w:tbl>
      <w:tblPr>
        <w:tblpPr w:leftFromText="141" w:rightFromText="141" w:vertAnchor="text" w:horzAnchor="margin" w:tblpY="896"/>
        <w:tblW w:w="8814" w:type="dxa"/>
        <w:tblLook w:val="04A0" w:firstRow="1" w:lastRow="0" w:firstColumn="1" w:lastColumn="0" w:noHBand="0" w:noVBand="1"/>
      </w:tblPr>
      <w:tblGrid>
        <w:gridCol w:w="1418"/>
        <w:gridCol w:w="7396"/>
      </w:tblGrid>
      <w:tr w:rsidR="00916E24" w:rsidRPr="00AE2DD0" w14:paraId="30A1E896" w14:textId="77777777" w:rsidTr="00045DCB">
        <w:trPr>
          <w:trHeight w:val="303"/>
        </w:trPr>
        <w:tc>
          <w:tcPr>
            <w:tcW w:w="1418" w:type="dxa"/>
          </w:tcPr>
          <w:p w14:paraId="620DED04" w14:textId="77777777" w:rsidR="00916E24" w:rsidRPr="00AE2DD0" w:rsidRDefault="00916E24" w:rsidP="00045DC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b/>
                <w:sz w:val="16"/>
                <w:szCs w:val="16"/>
              </w:rPr>
              <w:t>Proyectó</w:t>
            </w:r>
            <w:r w:rsidRPr="00AE2DD0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7396" w:type="dxa"/>
          </w:tcPr>
          <w:p w14:paraId="328F20DA" w14:textId="260646CC" w:rsidR="00AE2DD0" w:rsidRPr="00AE2DD0" w:rsidRDefault="00AE2DD0" w:rsidP="00045DC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sz w:val="16"/>
                <w:szCs w:val="16"/>
              </w:rPr>
              <w:t xml:space="preserve">Daniela María Mendoza Sierra- Abogada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Contratista </w:t>
            </w:r>
            <w:r w:rsidRPr="00AE2DD0">
              <w:rPr>
                <w:rFonts w:ascii="Arial Narrow" w:hAnsi="Arial Narrow" w:cs="Arial"/>
                <w:sz w:val="16"/>
                <w:szCs w:val="16"/>
              </w:rPr>
              <w:t>Dirección Financiera</w:t>
            </w:r>
          </w:p>
          <w:p w14:paraId="17CD0E15" w14:textId="77777777" w:rsidR="00916E24" w:rsidRPr="00AE2DD0" w:rsidRDefault="00916E24" w:rsidP="00AE2DD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16E24" w:rsidRPr="009D7FB5" w14:paraId="4371D3FE" w14:textId="77777777" w:rsidTr="00045DCB">
        <w:trPr>
          <w:trHeight w:val="210"/>
        </w:trPr>
        <w:tc>
          <w:tcPr>
            <w:tcW w:w="1418" w:type="dxa"/>
          </w:tcPr>
          <w:p w14:paraId="4E649BBB" w14:textId="77777777" w:rsidR="00916E24" w:rsidRPr="00AE2DD0" w:rsidRDefault="00916E24" w:rsidP="00045DC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b/>
                <w:sz w:val="16"/>
                <w:szCs w:val="16"/>
              </w:rPr>
              <w:t>Revisó y aprobó:</w:t>
            </w:r>
          </w:p>
        </w:tc>
        <w:tc>
          <w:tcPr>
            <w:tcW w:w="7396" w:type="dxa"/>
          </w:tcPr>
          <w:p w14:paraId="66E30471" w14:textId="650531F4" w:rsidR="00916E24" w:rsidRDefault="00916E24" w:rsidP="00045DCB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sz w:val="16"/>
                <w:szCs w:val="16"/>
              </w:rPr>
              <w:t>María Pierina González Falla - Secretaria General.</w:t>
            </w:r>
          </w:p>
          <w:p w14:paraId="135A52AF" w14:textId="039BA76A" w:rsidR="00B2265D" w:rsidRPr="00AE2DD0" w:rsidRDefault="00F7006E" w:rsidP="00045DCB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Estefanía</w:t>
            </w:r>
            <w:bookmarkStart w:id="0" w:name="_GoBack"/>
            <w:bookmarkEnd w:id="0"/>
            <w:r w:rsidR="00B2265D">
              <w:rPr>
                <w:rFonts w:ascii="Arial Narrow" w:hAnsi="Arial Narrow" w:cs="Arial"/>
                <w:sz w:val="16"/>
                <w:szCs w:val="16"/>
              </w:rPr>
              <w:t xml:space="preserve"> Pisciotti- Asesor del Despacho</w:t>
            </w:r>
          </w:p>
          <w:p w14:paraId="12F90603" w14:textId="77777777" w:rsidR="00916E24" w:rsidRPr="00AE2DD0" w:rsidRDefault="00916E24" w:rsidP="00045DCB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sz w:val="16"/>
                <w:szCs w:val="16"/>
              </w:rPr>
              <w:t>Jaime Alberto Rodríguez Marín- Director Financiero.</w:t>
            </w:r>
          </w:p>
          <w:p w14:paraId="2E2E5B50" w14:textId="627309A0" w:rsidR="00AE2DD0" w:rsidRPr="009D7FB5" w:rsidRDefault="00AE2DD0" w:rsidP="00D40BE8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AE2DD0">
              <w:rPr>
                <w:rFonts w:ascii="Arial Narrow" w:hAnsi="Arial Narrow" w:cs="Arial"/>
                <w:sz w:val="16"/>
                <w:szCs w:val="16"/>
              </w:rPr>
              <w:t>Diana Paola Suárez Méndez- Coordinadora del Grupo de Análisis y Gestión del Recaudo</w:t>
            </w:r>
          </w:p>
        </w:tc>
      </w:tr>
      <w:tr w:rsidR="00916E24" w:rsidRPr="009D7FB5" w14:paraId="602950A6" w14:textId="77777777" w:rsidTr="00045DCB">
        <w:trPr>
          <w:trHeight w:val="210"/>
        </w:trPr>
        <w:tc>
          <w:tcPr>
            <w:tcW w:w="1418" w:type="dxa"/>
          </w:tcPr>
          <w:p w14:paraId="00DE9F81" w14:textId="77777777" w:rsidR="00916E24" w:rsidRPr="00157D2D" w:rsidRDefault="00916E24" w:rsidP="00045DC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396" w:type="dxa"/>
          </w:tcPr>
          <w:p w14:paraId="7799BE60" w14:textId="77777777" w:rsidR="00916E24" w:rsidRDefault="00916E24" w:rsidP="00045DCB">
            <w:pPr>
              <w:ind w:right="284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C07EBB7" w14:textId="77777777" w:rsidR="00916E24" w:rsidRDefault="00916E24" w:rsidP="00F7006E"/>
    <w:sectPr w:rsidR="00916E24" w:rsidSect="00A94EE3">
      <w:headerReference w:type="default" r:id="rId8"/>
      <w:headerReference w:type="first" r:id="rId9"/>
      <w:pgSz w:w="12242" w:h="18722" w:code="14"/>
      <w:pgMar w:top="1637" w:right="1418" w:bottom="1276" w:left="1418" w:header="851" w:footer="794" w:gutter="0"/>
      <w:pgBorders w:zOrder="back"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D39C0" w16cex:dateUtc="2020-05-31T0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F14DEE" w16cid:durableId="227D39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49C2" w14:textId="77777777" w:rsidR="008303FF" w:rsidRDefault="008303FF" w:rsidP="00916E24">
      <w:r>
        <w:separator/>
      </w:r>
    </w:p>
  </w:endnote>
  <w:endnote w:type="continuationSeparator" w:id="0">
    <w:p w14:paraId="0AA6D054" w14:textId="77777777" w:rsidR="008303FF" w:rsidRDefault="008303FF" w:rsidP="0091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C944" w14:textId="77777777" w:rsidR="008303FF" w:rsidRDefault="008303FF" w:rsidP="00916E24">
      <w:r>
        <w:separator/>
      </w:r>
    </w:p>
  </w:footnote>
  <w:footnote w:type="continuationSeparator" w:id="0">
    <w:p w14:paraId="20597C9B" w14:textId="77777777" w:rsidR="008303FF" w:rsidRDefault="008303FF" w:rsidP="00916E24">
      <w:r>
        <w:continuationSeparator/>
      </w:r>
    </w:p>
  </w:footnote>
  <w:footnote w:id="1">
    <w:p w14:paraId="75F155A1" w14:textId="208F5E64" w:rsidR="008C2FFC" w:rsidRPr="008C2FFC" w:rsidRDefault="008C2FFC" w:rsidP="008C2FFC">
      <w:pPr>
        <w:pStyle w:val="Textonotapie"/>
        <w:jc w:val="both"/>
        <w:rPr>
          <w:rFonts w:ascii="Arial Narrow" w:hAnsi="Arial Narrow"/>
          <w:sz w:val="16"/>
          <w:szCs w:val="16"/>
          <w:lang w:val="es-CO"/>
        </w:rPr>
      </w:pPr>
      <w:r w:rsidRPr="008C2FFC">
        <w:rPr>
          <w:rStyle w:val="Refdenotaalpie"/>
          <w:rFonts w:ascii="Arial Narrow" w:hAnsi="Arial Narrow"/>
          <w:sz w:val="16"/>
          <w:szCs w:val="16"/>
        </w:rPr>
        <w:footnoteRef/>
      </w:r>
      <w:r w:rsidRPr="008C2FFC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Por </w:t>
      </w:r>
      <w:r w:rsidRPr="008C2FFC">
        <w:rPr>
          <w:rFonts w:ascii="Arial Narrow" w:hAnsi="Arial Narrow"/>
          <w:sz w:val="16"/>
          <w:szCs w:val="16"/>
        </w:rPr>
        <w:t>la cual se prórroga la emergencia sanitaria por e</w:t>
      </w:r>
      <w:r>
        <w:rPr>
          <w:rFonts w:ascii="Arial Narrow" w:hAnsi="Arial Narrow"/>
          <w:sz w:val="16"/>
          <w:szCs w:val="16"/>
        </w:rPr>
        <w:t>l</w:t>
      </w:r>
      <w:r w:rsidRPr="008C2FFC">
        <w:rPr>
          <w:rFonts w:ascii="Arial Narrow" w:hAnsi="Arial Narrow"/>
          <w:sz w:val="16"/>
          <w:szCs w:val="16"/>
        </w:rPr>
        <w:t xml:space="preserve"> nuevo Coronavirus que causa la COVID-19, se modifica la Resolución 385 del 12 de marzo de 2020, modificada por las Resoluciones 407 y 450 de 2020 y se</w:t>
      </w:r>
      <w:r>
        <w:rPr>
          <w:rFonts w:ascii="Arial Narrow" w:hAnsi="Arial Narrow"/>
          <w:sz w:val="16"/>
          <w:szCs w:val="16"/>
        </w:rPr>
        <w:t xml:space="preserve"> </w:t>
      </w:r>
      <w:r w:rsidRPr="008C2FFC">
        <w:rPr>
          <w:rFonts w:ascii="Arial Narrow" w:hAnsi="Arial Narrow"/>
          <w:sz w:val="16"/>
          <w:szCs w:val="16"/>
        </w:rPr>
        <w:t>dictan otras disposiciones</w:t>
      </w:r>
    </w:p>
  </w:footnote>
  <w:footnote w:id="2">
    <w:p w14:paraId="49BA924D" w14:textId="61CB71DF" w:rsidR="008C2FFC" w:rsidRPr="008C2FFC" w:rsidRDefault="008C2FFC">
      <w:pPr>
        <w:pStyle w:val="Textonotapie"/>
        <w:rPr>
          <w:rFonts w:ascii="Arial Narrow" w:hAnsi="Arial Narrow"/>
          <w:sz w:val="16"/>
          <w:szCs w:val="16"/>
          <w:lang w:val="es-CO"/>
        </w:rPr>
      </w:pPr>
      <w:r w:rsidRPr="008C2FFC">
        <w:rPr>
          <w:rStyle w:val="Refdenotaalpie"/>
          <w:rFonts w:ascii="Arial Narrow" w:hAnsi="Arial Narrow"/>
          <w:sz w:val="16"/>
          <w:szCs w:val="16"/>
        </w:rPr>
        <w:footnoteRef/>
      </w:r>
      <w:r w:rsidRPr="008C2FFC">
        <w:rPr>
          <w:rFonts w:ascii="Arial Narrow" w:hAnsi="Arial Narrow"/>
          <w:sz w:val="16"/>
          <w:szCs w:val="16"/>
        </w:rPr>
        <w:t xml:space="preserve"> Por la cual se declara la emergencia sanitaria por causa del coronavirus COVID-19 y se adoptan medidas para hacer frente al virus</w:t>
      </w:r>
    </w:p>
  </w:footnote>
  <w:footnote w:id="3">
    <w:p w14:paraId="1D429047" w14:textId="77777777" w:rsidR="004246A2" w:rsidRPr="00A94EE3" w:rsidRDefault="004246A2" w:rsidP="004246A2">
      <w:pPr>
        <w:pStyle w:val="Textonotapie"/>
        <w:jc w:val="both"/>
        <w:rPr>
          <w:rFonts w:ascii="Arial Narrow" w:hAnsi="Arial Narrow"/>
          <w:sz w:val="16"/>
          <w:szCs w:val="16"/>
        </w:rPr>
      </w:pPr>
      <w:r w:rsidRPr="00A94EE3">
        <w:rPr>
          <w:rStyle w:val="Refdenotaalpie"/>
          <w:rFonts w:ascii="Arial Narrow" w:hAnsi="Arial Narrow"/>
          <w:sz w:val="16"/>
          <w:szCs w:val="16"/>
        </w:rPr>
        <w:footnoteRef/>
      </w:r>
      <w:r w:rsidRPr="00A94EE3">
        <w:rPr>
          <w:rFonts w:ascii="Arial Narrow" w:hAnsi="Arial Narrow"/>
          <w:sz w:val="16"/>
          <w:szCs w:val="16"/>
        </w:rPr>
        <w:t xml:space="preserve"> Por el cual se establecen plazos especiales para la renovación de la matrícula mercantil, el RUNEOL y los demás registros que integran el Registro Único Empresarial y Social ­RUES, así como para las reuniones ordinarias de las asambleas y demás cuerpos colegiados, para mitigar los efectos económicos del nuevo coronavirus COVID-19 en el territorio nacional.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2917" w14:textId="3E4284E9" w:rsidR="004B4C37" w:rsidRPr="009A3583" w:rsidRDefault="007A067F" w:rsidP="000D52BE">
    <w:pPr>
      <w:pStyle w:val="Encabezado"/>
      <w:tabs>
        <w:tab w:val="clear" w:pos="8504"/>
        <w:tab w:val="right" w:pos="9072"/>
      </w:tabs>
      <w:ind w:right="-91"/>
      <w:rPr>
        <w:rFonts w:ascii="Arial Narrow" w:hAnsi="Arial Narrow" w:cs="Arial"/>
        <w:u w:val="single"/>
      </w:rPr>
    </w:pPr>
    <w:r w:rsidRPr="009A3583">
      <w:rPr>
        <w:rFonts w:ascii="Arial Narrow" w:hAnsi="Arial Narrow" w:cs="Arial"/>
        <w:noProof/>
      </w:rPr>
      <w:t>RESOLUCIÓN NÚMERO</w:t>
    </w:r>
    <w:r w:rsidRPr="009A3583">
      <w:rPr>
        <w:rFonts w:ascii="Arial Narrow" w:hAnsi="Arial Narrow" w:cs="Arial"/>
        <w:b/>
      </w:rPr>
      <w:tab/>
    </w:r>
    <w:r w:rsidRPr="009A3583">
      <w:rPr>
        <w:rFonts w:ascii="Arial Narrow" w:hAnsi="Arial Narrow" w:cs="Arial"/>
        <w:b/>
      </w:rPr>
      <w:tab/>
    </w:r>
    <w:r w:rsidRPr="009A3583">
      <w:rPr>
        <w:rFonts w:ascii="Arial Narrow" w:hAnsi="Arial Narrow" w:cs="Arial"/>
      </w:rPr>
      <w:t xml:space="preserve">HOJA No  </w:t>
    </w:r>
    <w:r w:rsidRPr="000D52BE">
      <w:rPr>
        <w:rFonts w:ascii="Arial Narrow" w:hAnsi="Arial Narrow" w:cs="Arial"/>
      </w:rPr>
      <w:t xml:space="preserve"> </w:t>
    </w:r>
    <w:r w:rsidRPr="009A3583">
      <w:rPr>
        <w:rStyle w:val="Nmerodepgina"/>
        <w:rFonts w:ascii="Arial Narrow" w:hAnsi="Arial Narrow" w:cs="Arial"/>
        <w:u w:val="single"/>
      </w:rPr>
      <w:fldChar w:fldCharType="begin"/>
    </w:r>
    <w:r w:rsidRPr="009A3583">
      <w:rPr>
        <w:rStyle w:val="Nmerodepgina"/>
        <w:rFonts w:ascii="Arial Narrow" w:hAnsi="Arial Narrow" w:cs="Arial"/>
        <w:u w:val="single"/>
      </w:rPr>
      <w:instrText xml:space="preserve"> PAGE </w:instrText>
    </w:r>
    <w:r w:rsidRPr="009A3583">
      <w:rPr>
        <w:rStyle w:val="Nmerodepgina"/>
        <w:rFonts w:ascii="Arial Narrow" w:hAnsi="Arial Narrow" w:cs="Arial"/>
        <w:u w:val="single"/>
      </w:rPr>
      <w:fldChar w:fldCharType="separate"/>
    </w:r>
    <w:r w:rsidR="00CA00FB">
      <w:rPr>
        <w:rStyle w:val="Nmerodepgina"/>
        <w:rFonts w:ascii="Arial Narrow" w:hAnsi="Arial Narrow" w:cs="Arial"/>
        <w:noProof/>
        <w:u w:val="single"/>
      </w:rPr>
      <w:t>2</w:t>
    </w:r>
    <w:r w:rsidRPr="009A3583">
      <w:rPr>
        <w:rStyle w:val="Nmerodepgina"/>
        <w:rFonts w:ascii="Arial Narrow" w:hAnsi="Arial Narrow" w:cs="Arial"/>
        <w:u w:val="single"/>
      </w:rPr>
      <w:fldChar w:fldCharType="end"/>
    </w:r>
  </w:p>
  <w:p w14:paraId="10915B15" w14:textId="77777777" w:rsidR="004B4C37" w:rsidRPr="00077E20" w:rsidRDefault="008303FF" w:rsidP="004B4C37">
    <w:pPr>
      <w:pStyle w:val="Encabezado"/>
      <w:ind w:right="-91"/>
      <w:jc w:val="center"/>
      <w:rPr>
        <w:rFonts w:ascii="Arial Narrow" w:hAnsi="Arial Narrow" w:cs="Arial"/>
        <w:sz w:val="16"/>
      </w:rPr>
    </w:pPr>
  </w:p>
  <w:p w14:paraId="033B0FC2" w14:textId="2D66929D" w:rsidR="004B4C37" w:rsidRDefault="00551BFD" w:rsidP="00916E24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 Narrow" w:hAnsi="Arial Narrow" w:cs="Arial"/>
        <w:sz w:val="24"/>
        <w:szCs w:val="22"/>
        <w:lang w:val="es-ES"/>
      </w:rPr>
    </w:pPr>
    <w:r w:rsidRPr="00551BFD">
      <w:rPr>
        <w:rFonts w:ascii="Arial Narrow" w:hAnsi="Arial Narrow" w:cs="Arial"/>
        <w:sz w:val="24"/>
        <w:szCs w:val="22"/>
        <w:lang w:val="es-ES"/>
      </w:rPr>
      <w:t>Por la cual se prorroga el término para la presentación de la información de carácter subjetivo de la vigencia 2019, por parte de los sujetos supervisados de la entidad</w:t>
    </w:r>
    <w:r w:rsidR="00916E24" w:rsidRPr="00916E24">
      <w:rPr>
        <w:rFonts w:ascii="Arial Narrow" w:hAnsi="Arial Narrow" w:cs="Arial"/>
        <w:sz w:val="24"/>
        <w:szCs w:val="22"/>
        <w:lang w:val="es-ES"/>
      </w:rPr>
      <w:t>.</w:t>
    </w:r>
  </w:p>
  <w:p w14:paraId="44D5CEFD" w14:textId="77777777" w:rsidR="00551BFD" w:rsidRPr="009A3583" w:rsidRDefault="00551BFD" w:rsidP="00916E24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 Narrow" w:hAnsi="Arial Narrow" w:cs="Arial"/>
      </w:rPr>
    </w:pPr>
  </w:p>
  <w:p w14:paraId="0BD836B5" w14:textId="77777777" w:rsidR="004B4C37" w:rsidRDefault="008303F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116BA" w14:textId="77777777" w:rsidR="004B4C37" w:rsidRPr="005265E8" w:rsidRDefault="008303FF" w:rsidP="004B4C37">
    <w:pPr>
      <w:pStyle w:val="Encabezado"/>
      <w:rPr>
        <w:rFonts w:ascii="Arial Narrow" w:hAnsi="Arial Narrow"/>
        <w:sz w:val="14"/>
      </w:rPr>
    </w:pPr>
  </w:p>
  <w:p w14:paraId="7F81AE98" w14:textId="77777777" w:rsidR="004B4C37" w:rsidRPr="005265E8" w:rsidRDefault="008303FF" w:rsidP="00077E20">
    <w:pPr>
      <w:pStyle w:val="Encabezado"/>
      <w:rPr>
        <w:rFonts w:ascii="Arial Narrow" w:hAnsi="Arial Narrow"/>
      </w:rPr>
    </w:pPr>
    <w:r>
      <w:rPr>
        <w:rFonts w:ascii="Arial Narrow" w:hAnsi="Arial Narrow"/>
        <w:noProof/>
        <w:lang w:val="es-CO" w:eastAsia="es-CO"/>
      </w:rPr>
      <w:object w:dxaOrig="1440" w:dyaOrig="1440" w14:anchorId="15EF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1.3pt;width:104.25pt;height:57pt;z-index:251658240;visibility:visible;mso-wrap-edited:f;mso-width-percent:0;mso-height-percent:0;mso-position-horizontal:center;mso-position-horizontal-relative:margin;mso-width-percent:0;mso-height-percent:0" o:allowincell="f">
          <v:imagedata r:id="rId1" o:title=""/>
          <w10:wrap type="topAndBottom" anchorx="margin"/>
        </v:shape>
        <o:OLEObject Type="Embed" ProgID="Word.Picture.8" ShapeID="_x0000_s2049" DrawAspect="Content" ObjectID="_1652528489" r:id="rId2"/>
      </w:object>
    </w:r>
  </w:p>
  <w:p w14:paraId="2D13F786" w14:textId="77777777" w:rsidR="004B4C37" w:rsidRPr="005265E8" w:rsidRDefault="007A067F" w:rsidP="004B4C3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 w:rsidRPr="005265E8">
      <w:rPr>
        <w:rFonts w:ascii="Arial Narrow" w:hAnsi="Arial Narrow" w:cs="Arial"/>
        <w:b/>
        <w:sz w:val="24"/>
        <w:szCs w:val="24"/>
      </w:rPr>
      <w:t>MINISTERIO DE TRANSPORTE</w:t>
    </w:r>
  </w:p>
  <w:p w14:paraId="720B8C25" w14:textId="77777777" w:rsidR="004B4C37" w:rsidRPr="005265E8" w:rsidRDefault="007A067F" w:rsidP="004B4C37">
    <w:pPr>
      <w:pStyle w:val="Encabezado"/>
      <w:spacing w:line="276" w:lineRule="auto"/>
      <w:jc w:val="center"/>
      <w:rPr>
        <w:rFonts w:ascii="Arial Narrow" w:hAnsi="Arial Narrow" w:cs="Arial"/>
        <w:b/>
        <w:sz w:val="24"/>
        <w:szCs w:val="24"/>
      </w:rPr>
    </w:pPr>
    <w:r w:rsidRPr="005265E8">
      <w:rPr>
        <w:rFonts w:ascii="Arial Narrow" w:hAnsi="Arial Narrow" w:cs="Arial"/>
        <w:b/>
        <w:sz w:val="24"/>
        <w:szCs w:val="24"/>
      </w:rPr>
      <w:t>SUPERINTENDENCIA DE TRANSPORTE</w:t>
    </w:r>
  </w:p>
  <w:p w14:paraId="400C57AF" w14:textId="77777777" w:rsidR="004B4C37" w:rsidRPr="005265E8" w:rsidRDefault="008303FF" w:rsidP="004B4C37">
    <w:pPr>
      <w:pStyle w:val="Encabezado"/>
      <w:spacing w:line="276" w:lineRule="auto"/>
      <w:rPr>
        <w:rFonts w:ascii="Arial Narrow" w:hAnsi="Arial Narrow" w:cs="Arial"/>
        <w:b/>
        <w:sz w:val="24"/>
        <w:szCs w:val="24"/>
      </w:rPr>
    </w:pPr>
  </w:p>
  <w:p w14:paraId="348CB24F" w14:textId="77777777" w:rsidR="004B4C37" w:rsidRPr="005265E8" w:rsidRDefault="008303FF" w:rsidP="004B4C37">
    <w:pPr>
      <w:pStyle w:val="Encabezado"/>
      <w:spacing w:line="276" w:lineRule="auto"/>
      <w:rPr>
        <w:rFonts w:ascii="Arial Narrow" w:hAnsi="Arial Narrow" w:cs="Arial"/>
        <w:b/>
        <w:sz w:val="24"/>
        <w:szCs w:val="24"/>
      </w:rPr>
    </w:pPr>
  </w:p>
  <w:p w14:paraId="14A16375" w14:textId="77777777" w:rsidR="004B4C37" w:rsidRPr="009C6903" w:rsidRDefault="007A067F" w:rsidP="009C6903">
    <w:pPr>
      <w:pStyle w:val="Encabezado"/>
      <w:tabs>
        <w:tab w:val="clear" w:pos="4252"/>
        <w:tab w:val="center" w:pos="2268"/>
      </w:tabs>
      <w:spacing w:line="276" w:lineRule="auto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ab/>
      <w:t>RESOLUCIÓN NÚMERO</w:t>
    </w:r>
  </w:p>
  <w:p w14:paraId="0E71426B" w14:textId="77777777" w:rsidR="004B4C37" w:rsidRPr="005265E8" w:rsidRDefault="008303FF">
    <w:pPr>
      <w:pStyle w:val="Encabezado"/>
      <w:jc w:val="center"/>
      <w:rPr>
        <w:rFonts w:ascii="Arial Narrow" w:hAnsi="Arial Narrow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202F"/>
    <w:multiLevelType w:val="hybridMultilevel"/>
    <w:tmpl w:val="3AC608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F34"/>
    <w:multiLevelType w:val="multilevel"/>
    <w:tmpl w:val="93A00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647DFB"/>
    <w:multiLevelType w:val="hybridMultilevel"/>
    <w:tmpl w:val="10AE29B2"/>
    <w:lvl w:ilvl="0" w:tplc="987E9FB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24"/>
    <w:rsid w:val="00071A9B"/>
    <w:rsid w:val="000A10C2"/>
    <w:rsid w:val="000F16BF"/>
    <w:rsid w:val="0012236A"/>
    <w:rsid w:val="001448CD"/>
    <w:rsid w:val="001B20B2"/>
    <w:rsid w:val="001D346F"/>
    <w:rsid w:val="002050FE"/>
    <w:rsid w:val="002775CB"/>
    <w:rsid w:val="002812C5"/>
    <w:rsid w:val="00373353"/>
    <w:rsid w:val="003D645E"/>
    <w:rsid w:val="00406693"/>
    <w:rsid w:val="004246A2"/>
    <w:rsid w:val="00551BFD"/>
    <w:rsid w:val="005D4FA2"/>
    <w:rsid w:val="0064777F"/>
    <w:rsid w:val="006C6581"/>
    <w:rsid w:val="006D2CC7"/>
    <w:rsid w:val="006E288D"/>
    <w:rsid w:val="007906DB"/>
    <w:rsid w:val="007A067F"/>
    <w:rsid w:val="007B75D3"/>
    <w:rsid w:val="007F6C3B"/>
    <w:rsid w:val="008303FF"/>
    <w:rsid w:val="0086240D"/>
    <w:rsid w:val="008C2FFC"/>
    <w:rsid w:val="008E0A0D"/>
    <w:rsid w:val="009055DF"/>
    <w:rsid w:val="009129A6"/>
    <w:rsid w:val="00916E24"/>
    <w:rsid w:val="00951FB1"/>
    <w:rsid w:val="009F3347"/>
    <w:rsid w:val="009F3E78"/>
    <w:rsid w:val="009F493A"/>
    <w:rsid w:val="00A43A53"/>
    <w:rsid w:val="00A94EE3"/>
    <w:rsid w:val="00AE2DD0"/>
    <w:rsid w:val="00B2265D"/>
    <w:rsid w:val="00B727BF"/>
    <w:rsid w:val="00CA00FB"/>
    <w:rsid w:val="00CC3897"/>
    <w:rsid w:val="00D40BE8"/>
    <w:rsid w:val="00E96861"/>
    <w:rsid w:val="00EB291E"/>
    <w:rsid w:val="00F133A9"/>
    <w:rsid w:val="00F7006E"/>
    <w:rsid w:val="00F96554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A6BF0B"/>
  <w15:chartTrackingRefBased/>
  <w15:docId w15:val="{5C2DFA82-7AF7-42B9-BA6B-4B8A052D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3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916E24"/>
  </w:style>
  <w:style w:type="paragraph" w:styleId="Encabezado">
    <w:name w:val="header"/>
    <w:basedOn w:val="Normal"/>
    <w:link w:val="EncabezadoCar"/>
    <w:rsid w:val="00916E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16E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6E24"/>
    <w:pPr>
      <w:ind w:left="720"/>
      <w:contextualSpacing/>
    </w:pPr>
    <w:rPr>
      <w:rFonts w:ascii="Courier" w:hAnsi="Courier"/>
      <w:sz w:val="24"/>
    </w:rPr>
  </w:style>
  <w:style w:type="table" w:styleId="Tablaconcuadrcula">
    <w:name w:val="Table Grid"/>
    <w:basedOn w:val="Tablanormal"/>
    <w:uiPriority w:val="39"/>
    <w:rsid w:val="0091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6E2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6E2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6E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16E2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916E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E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C38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6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65D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26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65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6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6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65D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9D6B-EBDB-40E3-8737-103176DE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mendoza</dc:creator>
  <cp:keywords/>
  <dc:description/>
  <cp:lastModifiedBy>Usuario de Windows</cp:lastModifiedBy>
  <cp:revision>5</cp:revision>
  <dcterms:created xsi:type="dcterms:W3CDTF">2020-06-01T19:39:00Z</dcterms:created>
  <dcterms:modified xsi:type="dcterms:W3CDTF">2020-06-01T19:55:00Z</dcterms:modified>
</cp:coreProperties>
</file>